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FF" w:rsidRPr="007F46C6" w:rsidRDefault="00667CFF" w:rsidP="00667CFF">
      <w:pPr>
        <w:rPr>
          <w:b/>
          <w:sz w:val="28"/>
        </w:rPr>
      </w:pPr>
      <w:r w:rsidRPr="007F46C6">
        <w:rPr>
          <w:b/>
          <w:sz w:val="28"/>
        </w:rPr>
        <w:t xml:space="preserve">Standard I: Mission, Academic Quality and Institutional Effectiveness, and Integrity </w:t>
      </w:r>
    </w:p>
    <w:p w:rsidR="00667CFF" w:rsidRDefault="00667CFF" w:rsidP="00667CFF">
      <w:pPr>
        <w:rPr>
          <w:sz w:val="20"/>
        </w:rPr>
      </w:pPr>
      <w:r w:rsidRPr="007F46C6">
        <w:rPr>
          <w:b/>
          <w:sz w:val="24"/>
        </w:rPr>
        <w:t>B. Assuring Academic Quality and Institutional Effectiveness</w:t>
      </w:r>
      <w:r w:rsidRPr="007F46C6">
        <w:rPr>
          <w:sz w:val="20"/>
        </w:rPr>
        <w:t xml:space="preserve"> </w:t>
      </w:r>
    </w:p>
    <w:p w:rsidR="00667CFF" w:rsidRPr="004655C9" w:rsidRDefault="00667CFF" w:rsidP="00667CFF">
      <w:pPr>
        <w:rPr>
          <w:b/>
          <w:i/>
        </w:rPr>
      </w:pPr>
      <w:r w:rsidRPr="004655C9">
        <w:rPr>
          <w:b/>
          <w:i/>
          <w:sz w:val="24"/>
        </w:rPr>
        <w:t>Academic Quality</w:t>
      </w:r>
    </w:p>
    <w:p w:rsidR="00667CFF" w:rsidRDefault="00667CFF" w:rsidP="00667CFF">
      <w:r w:rsidRPr="001A351C">
        <w:rPr>
          <w:b/>
        </w:rPr>
        <w:t>1</w:t>
      </w:r>
      <w:r>
        <w:t>. The institution demonstrates a sustained, substantive and collegial dialog about student outcomes, student equity, academic quality, institutional effectiveness, and continuous improvement of student learning and achievement.</w:t>
      </w:r>
    </w:p>
    <w:tbl>
      <w:tblPr>
        <w:tblStyle w:val="TableGrid"/>
        <w:tblW w:w="0" w:type="auto"/>
        <w:tblLook w:val="04A0" w:firstRow="1" w:lastRow="0" w:firstColumn="1" w:lastColumn="0" w:noHBand="0" w:noVBand="1"/>
      </w:tblPr>
      <w:tblGrid>
        <w:gridCol w:w="5225"/>
        <w:gridCol w:w="5390"/>
      </w:tblGrid>
      <w:tr w:rsidR="00667CFF" w:rsidRPr="00F74052" w:rsidTr="00667CFF">
        <w:trPr>
          <w:trHeight w:val="241"/>
        </w:trPr>
        <w:tc>
          <w:tcPr>
            <w:tcW w:w="5225" w:type="dxa"/>
          </w:tcPr>
          <w:p w:rsidR="00667CFF" w:rsidRPr="00F74052" w:rsidRDefault="00667CFF" w:rsidP="00361A08">
            <w:pPr>
              <w:rPr>
                <w:b/>
              </w:rPr>
            </w:pPr>
            <w:r>
              <w:rPr>
                <w:b/>
              </w:rPr>
              <w:t>How d</w:t>
            </w:r>
            <w:r w:rsidRPr="00F74052">
              <w:rPr>
                <w:b/>
              </w:rPr>
              <w:t xml:space="preserve">oes MJC meet </w:t>
            </w:r>
            <w:r>
              <w:rPr>
                <w:b/>
              </w:rPr>
              <w:t>the Standard</w:t>
            </w:r>
            <w:r w:rsidRPr="00F74052">
              <w:rPr>
                <w:b/>
              </w:rPr>
              <w:t>?</w:t>
            </w:r>
          </w:p>
        </w:tc>
        <w:tc>
          <w:tcPr>
            <w:tcW w:w="5390" w:type="dxa"/>
          </w:tcPr>
          <w:p w:rsidR="00667CFF" w:rsidRPr="00F74052" w:rsidRDefault="00667CFF" w:rsidP="00361A08">
            <w:pPr>
              <w:rPr>
                <w:b/>
              </w:rPr>
            </w:pPr>
            <w:r w:rsidRPr="00F74052">
              <w:rPr>
                <w:b/>
              </w:rPr>
              <w:t>Evidence</w:t>
            </w:r>
          </w:p>
        </w:tc>
      </w:tr>
      <w:tr w:rsidR="00667CFF" w:rsidTr="00667CFF">
        <w:trPr>
          <w:trHeight w:val="397"/>
        </w:trPr>
        <w:tc>
          <w:tcPr>
            <w:tcW w:w="5225" w:type="dxa"/>
          </w:tcPr>
          <w:p w:rsidR="00667CFF" w:rsidRDefault="00667CFF" w:rsidP="00361A08">
            <w:r>
              <w:t>How has the college structured its dialog?</w:t>
            </w:r>
          </w:p>
        </w:tc>
        <w:tc>
          <w:tcPr>
            <w:tcW w:w="5390" w:type="dxa"/>
          </w:tcPr>
          <w:p w:rsidR="00667CFF" w:rsidRDefault="00CC712D" w:rsidP="00361A08">
            <w:pPr>
              <w:rPr>
                <w:color w:val="5B9BD5" w:themeColor="accent1"/>
              </w:rPr>
            </w:pPr>
            <w:r>
              <w:rPr>
                <w:color w:val="5B9BD5" w:themeColor="accent1"/>
              </w:rPr>
              <w:t>Asilomar</w:t>
            </w:r>
          </w:p>
          <w:p w:rsidR="00CC712D" w:rsidRDefault="00CC712D" w:rsidP="00361A08">
            <w:pPr>
              <w:rPr>
                <w:color w:val="5B9BD5" w:themeColor="accent1"/>
              </w:rPr>
            </w:pPr>
            <w:r>
              <w:rPr>
                <w:color w:val="5B9BD5" w:themeColor="accent1"/>
              </w:rPr>
              <w:t>Institute Days</w:t>
            </w:r>
          </w:p>
          <w:p w:rsidR="00CC712D" w:rsidRDefault="00CC712D" w:rsidP="00361A08">
            <w:pPr>
              <w:rPr>
                <w:color w:val="5B9BD5" w:themeColor="accent1"/>
              </w:rPr>
            </w:pPr>
            <w:r>
              <w:rPr>
                <w:color w:val="5B9BD5" w:themeColor="accent1"/>
              </w:rPr>
              <w:t>Professional Development</w:t>
            </w:r>
          </w:p>
          <w:p w:rsidR="00CC712D" w:rsidRDefault="00CC712D" w:rsidP="00361A08">
            <w:pPr>
              <w:rPr>
                <w:color w:val="5B9BD5" w:themeColor="accent1"/>
              </w:rPr>
            </w:pPr>
            <w:r>
              <w:rPr>
                <w:color w:val="5B9BD5" w:themeColor="accent1"/>
              </w:rPr>
              <w:t>Division, Department, Service Area Meetings</w:t>
            </w:r>
          </w:p>
          <w:p w:rsidR="00CC712D" w:rsidRDefault="00CC712D" w:rsidP="00361A08">
            <w:pPr>
              <w:rPr>
                <w:color w:val="5B9BD5" w:themeColor="accent1"/>
              </w:rPr>
            </w:pPr>
            <w:r>
              <w:rPr>
                <w:color w:val="5B9BD5" w:themeColor="accent1"/>
              </w:rPr>
              <w:t>SSSP/Equity Plans</w:t>
            </w:r>
          </w:p>
          <w:p w:rsidR="00CC712D" w:rsidRDefault="00CC712D" w:rsidP="00361A08">
            <w:pPr>
              <w:rPr>
                <w:color w:val="5B9BD5" w:themeColor="accent1"/>
              </w:rPr>
            </w:pPr>
            <w:r>
              <w:rPr>
                <w:color w:val="5B9BD5" w:themeColor="accent1"/>
              </w:rPr>
              <w:t>Achieving the Dream</w:t>
            </w:r>
          </w:p>
          <w:p w:rsidR="00CC712D" w:rsidRPr="00CC712D" w:rsidRDefault="00CC712D" w:rsidP="00361A08">
            <w:pPr>
              <w:rPr>
                <w:color w:val="5B9BD5" w:themeColor="accent1"/>
              </w:rPr>
            </w:pPr>
            <w:r>
              <w:rPr>
                <w:color w:val="5B9BD5" w:themeColor="accent1"/>
              </w:rPr>
              <w:t>EAV</w:t>
            </w:r>
          </w:p>
        </w:tc>
      </w:tr>
      <w:tr w:rsidR="00667CFF" w:rsidTr="00667CFF">
        <w:trPr>
          <w:trHeight w:val="749"/>
        </w:trPr>
        <w:tc>
          <w:tcPr>
            <w:tcW w:w="5225" w:type="dxa"/>
          </w:tcPr>
          <w:p w:rsidR="00667CFF" w:rsidRDefault="00667CFF" w:rsidP="00361A08">
            <w:r>
              <w:t>When, how, and about what subjects has the college engaged in dialog? What impact has the dialog had on student learning?</w:t>
            </w:r>
          </w:p>
        </w:tc>
        <w:tc>
          <w:tcPr>
            <w:tcW w:w="5390" w:type="dxa"/>
          </w:tcPr>
          <w:p w:rsidR="00667CFF" w:rsidRDefault="00CC712D" w:rsidP="00361A08">
            <w:pPr>
              <w:rPr>
                <w:color w:val="5B9BD5" w:themeColor="accent1"/>
              </w:rPr>
            </w:pPr>
            <w:r>
              <w:rPr>
                <w:color w:val="5B9BD5" w:themeColor="accent1"/>
              </w:rPr>
              <w:t>Asilomar – Reading Apprenticeship, Center for Urban Education (data analysis)</w:t>
            </w:r>
          </w:p>
          <w:p w:rsidR="00CC712D" w:rsidRDefault="00CC712D" w:rsidP="00361A08">
            <w:pPr>
              <w:rPr>
                <w:color w:val="5B9BD5" w:themeColor="accent1"/>
              </w:rPr>
            </w:pPr>
            <w:r>
              <w:rPr>
                <w:color w:val="5B9BD5" w:themeColor="accent1"/>
              </w:rPr>
              <w:t>Basic Skills restructure – 101+, Acceleration of Developmental Courses</w:t>
            </w:r>
          </w:p>
          <w:p w:rsidR="00CC712D" w:rsidRDefault="00CC712D" w:rsidP="00361A08">
            <w:pPr>
              <w:rPr>
                <w:color w:val="5B9BD5" w:themeColor="accent1"/>
              </w:rPr>
            </w:pPr>
            <w:r>
              <w:rPr>
                <w:color w:val="5B9BD5" w:themeColor="accent1"/>
              </w:rPr>
              <w:t xml:space="preserve">Multiple Measures Conversation </w:t>
            </w:r>
          </w:p>
          <w:p w:rsidR="00CC712D" w:rsidRPr="00CC712D" w:rsidRDefault="00CC712D" w:rsidP="00361A08">
            <w:pPr>
              <w:rPr>
                <w:color w:val="5B9BD5" w:themeColor="accent1"/>
              </w:rPr>
            </w:pPr>
            <w:r>
              <w:rPr>
                <w:color w:val="5B9BD5" w:themeColor="accent1"/>
              </w:rPr>
              <w:t>IB/AP, Early College</w:t>
            </w:r>
          </w:p>
        </w:tc>
      </w:tr>
      <w:tr w:rsidR="00667CFF" w:rsidTr="00667CFF">
        <w:trPr>
          <w:trHeight w:val="738"/>
        </w:trPr>
        <w:tc>
          <w:tcPr>
            <w:tcW w:w="5225" w:type="dxa"/>
          </w:tcPr>
          <w:p w:rsidR="00667CFF" w:rsidRDefault="00667CFF" w:rsidP="00361A08">
            <w:r>
              <w:t>Does the dialog lead to a collective understanding of the meaning of evidence, data, and research used in evaluation of student learning?</w:t>
            </w:r>
          </w:p>
          <w:p w:rsidR="00CC712D" w:rsidRPr="00CC712D" w:rsidRDefault="00A0493F" w:rsidP="00361A08">
            <w:pPr>
              <w:rPr>
                <w:color w:val="5B9BD5" w:themeColor="accent1"/>
              </w:rPr>
            </w:pPr>
            <w:r w:rsidRPr="00A0493F">
              <w:rPr>
                <w:color w:val="5B9BD5" w:themeColor="accent1"/>
                <w:highlight w:val="yellow"/>
              </w:rPr>
              <w:t>Room for Improvement</w:t>
            </w:r>
            <w:r>
              <w:rPr>
                <w:color w:val="5B9BD5" w:themeColor="accent1"/>
              </w:rPr>
              <w:t xml:space="preserve"> – Make standing item on division/dept. meetings?</w:t>
            </w:r>
          </w:p>
        </w:tc>
        <w:tc>
          <w:tcPr>
            <w:tcW w:w="5390" w:type="dxa"/>
          </w:tcPr>
          <w:p w:rsidR="00667CFF" w:rsidRDefault="00A0493F" w:rsidP="00361A08">
            <w:pPr>
              <w:rPr>
                <w:color w:val="5B9BD5" w:themeColor="accent1"/>
              </w:rPr>
            </w:pPr>
            <w:r w:rsidRPr="00A0493F">
              <w:rPr>
                <w:color w:val="5B9BD5" w:themeColor="accent1"/>
              </w:rPr>
              <w:t>(What defines collective?)</w:t>
            </w:r>
          </w:p>
          <w:p w:rsidR="00A0493F" w:rsidRDefault="00A0493F" w:rsidP="00361A08">
            <w:pPr>
              <w:rPr>
                <w:color w:val="5B9BD5" w:themeColor="accent1"/>
              </w:rPr>
            </w:pPr>
            <w:r>
              <w:rPr>
                <w:color w:val="5B9BD5" w:themeColor="accent1"/>
              </w:rPr>
              <w:t>Jill’s Weekly Message</w:t>
            </w:r>
          </w:p>
          <w:p w:rsidR="00A0493F" w:rsidRDefault="00A0493F" w:rsidP="00361A08">
            <w:pPr>
              <w:rPr>
                <w:color w:val="5B9BD5" w:themeColor="accent1"/>
              </w:rPr>
            </w:pPr>
            <w:r>
              <w:rPr>
                <w:color w:val="5B9BD5" w:themeColor="accent1"/>
              </w:rPr>
              <w:t>Coffee with the President</w:t>
            </w:r>
          </w:p>
          <w:p w:rsidR="00A0493F" w:rsidRDefault="00A0493F" w:rsidP="00361A08">
            <w:pPr>
              <w:rPr>
                <w:color w:val="5B9BD5" w:themeColor="accent1"/>
              </w:rPr>
            </w:pPr>
            <w:r>
              <w:rPr>
                <w:color w:val="5B9BD5" w:themeColor="accent1"/>
              </w:rPr>
              <w:t>Institute Days</w:t>
            </w:r>
          </w:p>
          <w:p w:rsidR="00A0493F" w:rsidRDefault="00A0493F" w:rsidP="00361A08">
            <w:pPr>
              <w:rPr>
                <w:color w:val="5B9BD5" w:themeColor="accent1"/>
              </w:rPr>
            </w:pPr>
            <w:r>
              <w:rPr>
                <w:color w:val="5B9BD5" w:themeColor="accent1"/>
              </w:rPr>
              <w:t>EAV Councils</w:t>
            </w:r>
          </w:p>
          <w:p w:rsidR="00A0493F" w:rsidRDefault="00A0493F" w:rsidP="00361A08">
            <w:pPr>
              <w:rPr>
                <w:color w:val="5B9BD5" w:themeColor="accent1"/>
              </w:rPr>
            </w:pPr>
            <w:r>
              <w:rPr>
                <w:color w:val="5B9BD5" w:themeColor="accent1"/>
              </w:rPr>
              <w:t>Senate</w:t>
            </w:r>
          </w:p>
          <w:p w:rsidR="00A0493F" w:rsidRDefault="00A0493F" w:rsidP="00361A08"/>
        </w:tc>
      </w:tr>
      <w:tr w:rsidR="00667CFF" w:rsidTr="00667CFF">
        <w:trPr>
          <w:trHeight w:val="1235"/>
        </w:trPr>
        <w:tc>
          <w:tcPr>
            <w:tcW w:w="5225" w:type="dxa"/>
          </w:tcPr>
          <w:p w:rsidR="00667CFF" w:rsidRDefault="00667CFF" w:rsidP="00361A08">
            <w:r>
              <w:t>What parties are involved in the institution’s dialog about the continuous improvement of student learning through DE/CE mode and how it compares with student learning in traditional programs?</w:t>
            </w:r>
          </w:p>
        </w:tc>
        <w:tc>
          <w:tcPr>
            <w:tcW w:w="5390" w:type="dxa"/>
          </w:tcPr>
          <w:p w:rsidR="00667CFF" w:rsidRDefault="00A0493F" w:rsidP="00361A08">
            <w:pPr>
              <w:rPr>
                <w:color w:val="5B9BD5" w:themeColor="accent1"/>
              </w:rPr>
            </w:pPr>
            <w:r>
              <w:rPr>
                <w:color w:val="5B9BD5" w:themeColor="accent1"/>
              </w:rPr>
              <w:t>Divisions, Departments</w:t>
            </w:r>
          </w:p>
          <w:p w:rsidR="00A0493F" w:rsidRDefault="00A0493F" w:rsidP="00361A08">
            <w:pPr>
              <w:rPr>
                <w:color w:val="5B9BD5" w:themeColor="accent1"/>
              </w:rPr>
            </w:pPr>
            <w:r>
              <w:rPr>
                <w:color w:val="5B9BD5" w:themeColor="accent1"/>
              </w:rPr>
              <w:t>DE Committee</w:t>
            </w:r>
          </w:p>
          <w:p w:rsidR="00A0493F" w:rsidRDefault="00A0493F" w:rsidP="00361A08">
            <w:pPr>
              <w:rPr>
                <w:color w:val="5B9BD5" w:themeColor="accent1"/>
              </w:rPr>
            </w:pPr>
            <w:r>
              <w:rPr>
                <w:color w:val="5B9BD5" w:themeColor="accent1"/>
              </w:rPr>
              <w:t>Academic Senate</w:t>
            </w:r>
          </w:p>
          <w:p w:rsidR="00A0493F" w:rsidRDefault="00A0493F" w:rsidP="00361A08">
            <w:pPr>
              <w:rPr>
                <w:color w:val="5B9BD5" w:themeColor="accent1"/>
              </w:rPr>
            </w:pPr>
            <w:r>
              <w:rPr>
                <w:color w:val="5B9BD5" w:themeColor="accent1"/>
              </w:rPr>
              <w:t>OAW</w:t>
            </w:r>
          </w:p>
          <w:p w:rsidR="00A0493F" w:rsidRDefault="00A0493F" w:rsidP="00361A08">
            <w:pPr>
              <w:rPr>
                <w:color w:val="5B9BD5" w:themeColor="accent1"/>
              </w:rPr>
            </w:pPr>
            <w:r>
              <w:rPr>
                <w:color w:val="5B9BD5" w:themeColor="accent1"/>
              </w:rPr>
              <w:t>Curriculum Committee</w:t>
            </w:r>
          </w:p>
          <w:p w:rsidR="00A0493F" w:rsidRDefault="00A0493F" w:rsidP="00361A08">
            <w:pPr>
              <w:rPr>
                <w:color w:val="5B9BD5" w:themeColor="accent1"/>
              </w:rPr>
            </w:pPr>
            <w:proofErr w:type="spellStart"/>
            <w:r>
              <w:rPr>
                <w:color w:val="5B9BD5" w:themeColor="accent1"/>
              </w:rPr>
              <w:t>ELumen</w:t>
            </w:r>
            <w:proofErr w:type="spellEnd"/>
          </w:p>
          <w:p w:rsidR="00A0493F" w:rsidRPr="00A0493F" w:rsidRDefault="00A0493F" w:rsidP="00361A08">
            <w:pPr>
              <w:rPr>
                <w:color w:val="5B9BD5" w:themeColor="accent1"/>
              </w:rPr>
            </w:pPr>
            <w:r>
              <w:rPr>
                <w:color w:val="5B9BD5" w:themeColor="accent1"/>
              </w:rPr>
              <w:t>Hiring an Institutional Researcher will advance the availability of data and support institutional discussion.</w:t>
            </w:r>
          </w:p>
        </w:tc>
      </w:tr>
    </w:tbl>
    <w:p w:rsidR="00667CFF" w:rsidRDefault="00667CFF" w:rsidP="00667CFF">
      <w:r>
        <w:rPr>
          <w:noProof/>
        </w:rPr>
        <mc:AlternateContent>
          <mc:Choice Requires="wps">
            <w:drawing>
              <wp:anchor distT="0" distB="0" distL="114300" distR="114300" simplePos="0" relativeHeight="251659264" behindDoc="0" locked="0" layoutInCell="1" allowOverlap="1" wp14:anchorId="226940A3" wp14:editId="3AE16017">
                <wp:simplePos x="0" y="0"/>
                <wp:positionH relativeFrom="column">
                  <wp:posOffset>11926</wp:posOffset>
                </wp:positionH>
                <wp:positionV relativeFrom="paragraph">
                  <wp:posOffset>108254</wp:posOffset>
                </wp:positionV>
                <wp:extent cx="6734755" cy="906145"/>
                <wp:effectExtent l="0" t="0" r="28575" b="27305"/>
                <wp:wrapNone/>
                <wp:docPr id="5" name="Text Box 5"/>
                <wp:cNvGraphicFramePr/>
                <a:graphic xmlns:a="http://schemas.openxmlformats.org/drawingml/2006/main">
                  <a:graphicData uri="http://schemas.microsoft.com/office/word/2010/wordprocessingShape">
                    <wps:wsp>
                      <wps:cNvSpPr txBox="1"/>
                      <wps:spPr>
                        <a:xfrm>
                          <a:off x="0" y="0"/>
                          <a:ext cx="6734755" cy="906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12D" w:rsidRPr="0061182E" w:rsidRDefault="00CC712D" w:rsidP="00667CFF">
                            <w:pPr>
                              <w:jc w:val="center"/>
                              <w:rPr>
                                <w:b/>
                              </w:rPr>
                            </w:pPr>
                            <w:r w:rsidRPr="0061182E">
                              <w:rPr>
                                <w:b/>
                              </w:rPr>
                              <w:t>Effective Practices</w:t>
                            </w:r>
                          </w:p>
                          <w:p w:rsidR="00CC712D" w:rsidRDefault="00CC712D" w:rsidP="00667CFF">
                            <w:r>
                              <w:t>The institution demonstrates broad and continuous faculty, staff, student, and community engagement and collaboration in support of student success. A sense of urgency drives a shared vision and communication around a focus on student learning and achievement with internal and external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940A3" id="_x0000_t202" coordsize="21600,21600" o:spt="202" path="m,l,21600r21600,l21600,xe">
                <v:stroke joinstyle="miter"/>
                <v:path gradientshapeok="t" o:connecttype="rect"/>
              </v:shapetype>
              <v:shape id="Text Box 5" o:spid="_x0000_s1026" type="#_x0000_t202" style="position:absolute;margin-left:.95pt;margin-top:8.5pt;width:530.3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" fillcolor="white [3201]" strokeweight=".5pt">
                <v:textbox>
                  <w:txbxContent>
                    <w:p w:rsidR="00CC712D" w:rsidRPr="0061182E" w:rsidRDefault="00CC712D" w:rsidP="00667CFF">
                      <w:pPr>
                        <w:jc w:val="center"/>
                        <w:rPr>
                          <w:b/>
                        </w:rPr>
                      </w:pPr>
                      <w:r w:rsidRPr="0061182E">
                        <w:rPr>
                          <w:b/>
                        </w:rPr>
                        <w:t>Effective Practices</w:t>
                      </w:r>
                    </w:p>
                    <w:p w:rsidR="00CC712D" w:rsidRDefault="00CC712D" w:rsidP="00667CFF">
                      <w:r>
                        <w:t>The institution demonstrates broad and continuous faculty, staff, student, and community engagement and collaboration in support of student success. A sense of urgency drives a shared vision and communication around a focus on student learning and achievement with internal and external stakeholders.</w:t>
                      </w:r>
                    </w:p>
                  </w:txbxContent>
                </v:textbox>
              </v:shape>
            </w:pict>
          </mc:Fallback>
        </mc:AlternateContent>
      </w:r>
    </w:p>
    <w:p w:rsidR="00667CFF" w:rsidRDefault="00667CFF" w:rsidP="00667CFF"/>
    <w:p w:rsidR="00667CFF" w:rsidRDefault="00667CFF" w:rsidP="00667CFF"/>
    <w:p w:rsidR="00667CFF" w:rsidRDefault="00667CFF" w:rsidP="00667CFF"/>
    <w:p w:rsidR="00667CFF" w:rsidRDefault="00667CFF" w:rsidP="00667CFF">
      <w:r w:rsidRPr="0061182E">
        <w:rPr>
          <w:b/>
        </w:rPr>
        <w:t>2.</w:t>
      </w:r>
      <w:r>
        <w:t xml:space="preserve"> The institution defines and assesses student learning outcomes for all instructional programs and student and learning support services.</w:t>
      </w:r>
    </w:p>
    <w:tbl>
      <w:tblPr>
        <w:tblStyle w:val="TableGrid"/>
        <w:tblW w:w="0" w:type="auto"/>
        <w:tblLook w:val="04A0" w:firstRow="1" w:lastRow="0" w:firstColumn="1" w:lastColumn="0" w:noHBand="0" w:noVBand="1"/>
      </w:tblPr>
      <w:tblGrid>
        <w:gridCol w:w="5311"/>
        <w:gridCol w:w="5311"/>
      </w:tblGrid>
      <w:tr w:rsidR="00667CFF" w:rsidRPr="00F74052" w:rsidTr="00667CFF">
        <w:trPr>
          <w:trHeight w:val="314"/>
        </w:trPr>
        <w:tc>
          <w:tcPr>
            <w:tcW w:w="5311" w:type="dxa"/>
          </w:tcPr>
          <w:p w:rsidR="00667CFF" w:rsidRPr="00F74052" w:rsidRDefault="00667CFF" w:rsidP="00361A08">
            <w:pPr>
              <w:rPr>
                <w:b/>
              </w:rPr>
            </w:pPr>
            <w:r>
              <w:rPr>
                <w:b/>
              </w:rPr>
              <w:t>How d</w:t>
            </w:r>
            <w:r w:rsidRPr="00F74052">
              <w:rPr>
                <w:b/>
              </w:rPr>
              <w:t xml:space="preserve">oes MJC meet </w:t>
            </w:r>
            <w:r>
              <w:rPr>
                <w:b/>
              </w:rPr>
              <w:t>the Standard</w:t>
            </w:r>
            <w:r w:rsidRPr="00F74052">
              <w:rPr>
                <w:b/>
              </w:rPr>
              <w:t>?</w:t>
            </w:r>
          </w:p>
        </w:tc>
        <w:tc>
          <w:tcPr>
            <w:tcW w:w="5311" w:type="dxa"/>
          </w:tcPr>
          <w:p w:rsidR="00667CFF" w:rsidRPr="00F74052" w:rsidRDefault="00667CFF" w:rsidP="00361A08">
            <w:pPr>
              <w:rPr>
                <w:b/>
              </w:rPr>
            </w:pPr>
            <w:r w:rsidRPr="00F74052">
              <w:rPr>
                <w:b/>
              </w:rPr>
              <w:t>Evidence</w:t>
            </w:r>
          </w:p>
        </w:tc>
      </w:tr>
      <w:tr w:rsidR="00667CFF" w:rsidTr="00667CFF">
        <w:trPr>
          <w:trHeight w:val="492"/>
        </w:trPr>
        <w:tc>
          <w:tcPr>
            <w:tcW w:w="5311" w:type="dxa"/>
          </w:tcPr>
          <w:p w:rsidR="00667CFF" w:rsidRDefault="00667CFF" w:rsidP="00361A08">
            <w:r>
              <w:t>What established policies and institutional processes guide the development and evaluation of courses, programs, certificates, and degrees? What is the role of faculty?</w:t>
            </w:r>
          </w:p>
        </w:tc>
        <w:tc>
          <w:tcPr>
            <w:tcW w:w="5311" w:type="dxa"/>
          </w:tcPr>
          <w:p w:rsidR="00667CFF" w:rsidRDefault="00A0493F" w:rsidP="00361A08">
            <w:pPr>
              <w:rPr>
                <w:color w:val="5B9BD5" w:themeColor="accent1"/>
              </w:rPr>
            </w:pPr>
            <w:r w:rsidRPr="00A0493F">
              <w:rPr>
                <w:color w:val="5B9BD5" w:themeColor="accent1"/>
              </w:rPr>
              <w:t>OAW</w:t>
            </w:r>
          </w:p>
          <w:p w:rsidR="00A0493F" w:rsidRDefault="00A0493F" w:rsidP="00361A08">
            <w:pPr>
              <w:rPr>
                <w:color w:val="5B9BD5" w:themeColor="accent1"/>
              </w:rPr>
            </w:pPr>
            <w:r>
              <w:rPr>
                <w:color w:val="5B9BD5" w:themeColor="accent1"/>
              </w:rPr>
              <w:t>Curriculum Committee</w:t>
            </w:r>
          </w:p>
          <w:p w:rsidR="00A0493F" w:rsidRDefault="00A0493F" w:rsidP="00361A08">
            <w:pPr>
              <w:rPr>
                <w:color w:val="5B9BD5" w:themeColor="accent1"/>
              </w:rPr>
            </w:pPr>
            <w:r>
              <w:rPr>
                <w:color w:val="5B9BD5" w:themeColor="accent1"/>
              </w:rPr>
              <w:t>Faculty Evaluations (Peer to Peer observations)</w:t>
            </w:r>
          </w:p>
          <w:p w:rsidR="00A0493F" w:rsidRDefault="00A0493F" w:rsidP="00361A08">
            <w:pPr>
              <w:rPr>
                <w:color w:val="5B9BD5" w:themeColor="accent1"/>
              </w:rPr>
            </w:pPr>
            <w:r>
              <w:rPr>
                <w:color w:val="5B9BD5" w:themeColor="accent1"/>
              </w:rPr>
              <w:t>10+1</w:t>
            </w:r>
          </w:p>
          <w:p w:rsidR="00A0493F" w:rsidRDefault="00A0493F" w:rsidP="00361A08">
            <w:pPr>
              <w:rPr>
                <w:color w:val="5B9BD5" w:themeColor="accent1"/>
              </w:rPr>
            </w:pPr>
            <w:r>
              <w:rPr>
                <w:color w:val="5B9BD5" w:themeColor="accent1"/>
              </w:rPr>
              <w:t>Academic Senate</w:t>
            </w:r>
          </w:p>
          <w:p w:rsidR="00A0493F" w:rsidRDefault="00A0493F" w:rsidP="00361A08">
            <w:r>
              <w:rPr>
                <w:color w:val="5B9BD5" w:themeColor="accent1"/>
              </w:rPr>
              <w:lastRenderedPageBreak/>
              <w:t>Role of Faculty YFA Article 6, Appendix C</w:t>
            </w:r>
          </w:p>
        </w:tc>
      </w:tr>
      <w:tr w:rsidR="00667CFF" w:rsidTr="00361A08">
        <w:trPr>
          <w:trHeight w:val="615"/>
        </w:trPr>
        <w:tc>
          <w:tcPr>
            <w:tcW w:w="5311" w:type="dxa"/>
          </w:tcPr>
          <w:p w:rsidR="00667CFF" w:rsidRDefault="00667CFF" w:rsidP="00361A08">
            <w:r>
              <w:lastRenderedPageBreak/>
              <w:t>Does the institution use disaggregated data for analysis of student learning?</w:t>
            </w:r>
          </w:p>
        </w:tc>
        <w:tc>
          <w:tcPr>
            <w:tcW w:w="5311" w:type="dxa"/>
          </w:tcPr>
          <w:p w:rsidR="004A32B2" w:rsidRDefault="004A32B2" w:rsidP="004A32B2">
            <w:pPr>
              <w:rPr>
                <w:color w:val="5B9BD5" w:themeColor="accent1"/>
              </w:rPr>
            </w:pPr>
            <w:r w:rsidRPr="004A32B2">
              <w:rPr>
                <w:color w:val="5B9BD5" w:themeColor="accent1"/>
              </w:rPr>
              <w:t>Basic Skills Data</w:t>
            </w:r>
          </w:p>
          <w:p w:rsidR="004A32B2" w:rsidRDefault="004A32B2" w:rsidP="004A32B2">
            <w:pPr>
              <w:rPr>
                <w:color w:val="5B9BD5" w:themeColor="accent1"/>
              </w:rPr>
            </w:pPr>
            <w:r>
              <w:rPr>
                <w:color w:val="5B9BD5" w:themeColor="accent1"/>
              </w:rPr>
              <w:t>Achieving the Dream Data Summit</w:t>
            </w:r>
          </w:p>
          <w:p w:rsidR="004A32B2" w:rsidRDefault="004A32B2" w:rsidP="004A32B2">
            <w:pPr>
              <w:rPr>
                <w:color w:val="5B9BD5" w:themeColor="accent1"/>
              </w:rPr>
            </w:pPr>
            <w:r>
              <w:rPr>
                <w:color w:val="5B9BD5" w:themeColor="accent1"/>
              </w:rPr>
              <w:t>Center for Urban Education Data</w:t>
            </w:r>
          </w:p>
          <w:p w:rsidR="004A32B2" w:rsidRDefault="004A32B2" w:rsidP="004A32B2">
            <w:pPr>
              <w:rPr>
                <w:color w:val="5B9BD5" w:themeColor="accent1"/>
              </w:rPr>
            </w:pPr>
            <w:r w:rsidRPr="004A32B2">
              <w:rPr>
                <w:color w:val="5B9BD5" w:themeColor="accent1"/>
                <w:highlight w:val="yellow"/>
              </w:rPr>
              <w:t>For future – disaggregate by demographic</w:t>
            </w:r>
          </w:p>
          <w:p w:rsidR="00667CFF" w:rsidRDefault="004A32B2" w:rsidP="004A32B2">
            <w:r w:rsidRPr="004A32B2">
              <w:rPr>
                <w:color w:val="5B9BD5" w:themeColor="accent1"/>
                <w:highlight w:val="yellow"/>
              </w:rPr>
              <w:t>Ad hoc rather than systemic</w:t>
            </w:r>
          </w:p>
        </w:tc>
      </w:tr>
      <w:tr w:rsidR="00667CFF" w:rsidTr="00361A08">
        <w:trPr>
          <w:trHeight w:val="917"/>
        </w:trPr>
        <w:tc>
          <w:tcPr>
            <w:tcW w:w="5311" w:type="dxa"/>
          </w:tcPr>
          <w:p w:rsidR="00667CFF" w:rsidRDefault="00667CFF" w:rsidP="00361A08">
            <w:r>
              <w:t>Are student learning outcomes and assessments established for each course, program, certificate, and degree (including non-credit)?</w:t>
            </w:r>
          </w:p>
        </w:tc>
        <w:tc>
          <w:tcPr>
            <w:tcW w:w="5311" w:type="dxa"/>
          </w:tcPr>
          <w:p w:rsidR="00667CFF" w:rsidRDefault="004A32B2" w:rsidP="00361A08">
            <w:pPr>
              <w:rPr>
                <w:color w:val="5B9BD5" w:themeColor="accent1"/>
              </w:rPr>
            </w:pPr>
            <w:r w:rsidRPr="004A32B2">
              <w:rPr>
                <w:color w:val="5B9BD5" w:themeColor="accent1"/>
              </w:rPr>
              <w:t xml:space="preserve">Housed in </w:t>
            </w:r>
            <w:proofErr w:type="spellStart"/>
            <w:r w:rsidRPr="004A32B2">
              <w:rPr>
                <w:color w:val="5B9BD5" w:themeColor="accent1"/>
              </w:rPr>
              <w:t>Curricunet</w:t>
            </w:r>
            <w:proofErr w:type="spellEnd"/>
            <w:r w:rsidRPr="004A32B2">
              <w:rPr>
                <w:color w:val="5B9BD5" w:themeColor="accent1"/>
              </w:rPr>
              <w:t xml:space="preserve"> and reviewed in the 5-year curriculum review cycle</w:t>
            </w:r>
          </w:p>
          <w:p w:rsidR="004A32B2" w:rsidRDefault="004A32B2" w:rsidP="00361A08">
            <w:r>
              <w:rPr>
                <w:color w:val="5B9BD5" w:themeColor="accent1"/>
              </w:rPr>
              <w:t>PLOs and ILOs are in the catalog</w:t>
            </w:r>
          </w:p>
        </w:tc>
      </w:tr>
      <w:tr w:rsidR="00667CFF" w:rsidTr="00361A08">
        <w:trPr>
          <w:trHeight w:val="917"/>
        </w:trPr>
        <w:tc>
          <w:tcPr>
            <w:tcW w:w="5311" w:type="dxa"/>
          </w:tcPr>
          <w:p w:rsidR="00667CFF" w:rsidRDefault="00667CFF" w:rsidP="00361A08">
            <w:r>
              <w:t>How are courses, programs, certificates, and degrees evaluated? How often? What are the results of the evaluations?</w:t>
            </w:r>
          </w:p>
        </w:tc>
        <w:tc>
          <w:tcPr>
            <w:tcW w:w="5311" w:type="dxa"/>
          </w:tcPr>
          <w:p w:rsidR="00667CFF" w:rsidRDefault="004A32B2" w:rsidP="00361A08">
            <w:pPr>
              <w:rPr>
                <w:color w:val="5B9BD5" w:themeColor="accent1"/>
              </w:rPr>
            </w:pPr>
            <w:r w:rsidRPr="004A32B2">
              <w:rPr>
                <w:color w:val="5B9BD5" w:themeColor="accent1"/>
              </w:rPr>
              <w:t>Program Review – Yearly “refresher” and 5-year rotation (2.5 for CTE)</w:t>
            </w:r>
          </w:p>
          <w:p w:rsidR="004A32B2" w:rsidRDefault="004A32B2" w:rsidP="00361A08">
            <w:pPr>
              <w:rPr>
                <w:color w:val="5B9BD5" w:themeColor="accent1"/>
              </w:rPr>
            </w:pPr>
            <w:r>
              <w:rPr>
                <w:color w:val="5B9BD5" w:themeColor="accent1"/>
              </w:rPr>
              <w:t>OAW webpage (results and cycle of evaluation)</w:t>
            </w:r>
          </w:p>
          <w:p w:rsidR="004A32B2" w:rsidRDefault="004A32B2" w:rsidP="00361A08">
            <w:r>
              <w:rPr>
                <w:color w:val="5B9BD5" w:themeColor="accent1"/>
              </w:rPr>
              <w:t>E-Lumen</w:t>
            </w:r>
          </w:p>
        </w:tc>
      </w:tr>
      <w:tr w:rsidR="00667CFF" w:rsidTr="00361A08">
        <w:trPr>
          <w:trHeight w:val="917"/>
        </w:trPr>
        <w:tc>
          <w:tcPr>
            <w:tcW w:w="5311" w:type="dxa"/>
          </w:tcPr>
          <w:p w:rsidR="00667CFF" w:rsidRDefault="00667CFF" w:rsidP="00361A08">
            <w:r>
              <w:t>What improvements to courses, programs, certificates, and degrees have occurred as a result of evaluation?</w:t>
            </w:r>
          </w:p>
        </w:tc>
        <w:tc>
          <w:tcPr>
            <w:tcW w:w="5311" w:type="dxa"/>
          </w:tcPr>
          <w:p w:rsidR="00667CFF" w:rsidRDefault="00B959CE" w:rsidP="00361A08">
            <w:pPr>
              <w:rPr>
                <w:color w:val="5B9BD5" w:themeColor="accent1"/>
              </w:rPr>
            </w:pPr>
            <w:r w:rsidRPr="00B959CE">
              <w:rPr>
                <w:color w:val="5B9BD5" w:themeColor="accent1"/>
              </w:rPr>
              <w:t>Look into Program review, Curriculum Minutes, CTE Advisory Board Minutes</w:t>
            </w:r>
          </w:p>
          <w:p w:rsidR="00B959CE" w:rsidRDefault="00B959CE" w:rsidP="00361A08">
            <w:r>
              <w:rPr>
                <w:color w:val="5B9BD5" w:themeColor="accent1"/>
              </w:rPr>
              <w:t xml:space="preserve">Professional Development (e.g. Common Ground, Faculty Learning Community, Institute Days, </w:t>
            </w:r>
            <w:proofErr w:type="spellStart"/>
            <w:r>
              <w:rPr>
                <w:color w:val="5B9BD5" w:themeColor="accent1"/>
              </w:rPr>
              <w:t>Asilomar</w:t>
            </w:r>
            <w:proofErr w:type="spellEnd"/>
            <w:r>
              <w:rPr>
                <w:color w:val="5B9BD5" w:themeColor="accent1"/>
              </w:rPr>
              <w:t>)</w:t>
            </w:r>
          </w:p>
        </w:tc>
      </w:tr>
      <w:tr w:rsidR="00667CFF" w:rsidTr="00361A08">
        <w:trPr>
          <w:trHeight w:val="917"/>
        </w:trPr>
        <w:tc>
          <w:tcPr>
            <w:tcW w:w="5311" w:type="dxa"/>
          </w:tcPr>
          <w:p w:rsidR="00667CFF" w:rsidRDefault="00667CFF" w:rsidP="00361A08">
            <w:r>
              <w:t>How does the institution provide for systematic and regular review of its student and learning support services? How are the results used?</w:t>
            </w:r>
          </w:p>
        </w:tc>
        <w:tc>
          <w:tcPr>
            <w:tcW w:w="5311" w:type="dxa"/>
          </w:tcPr>
          <w:p w:rsidR="00667CFF" w:rsidRDefault="00B959CE" w:rsidP="00361A08">
            <w:pPr>
              <w:rPr>
                <w:color w:val="5B9BD5" w:themeColor="accent1"/>
              </w:rPr>
            </w:pPr>
            <w:r w:rsidRPr="00B959CE">
              <w:rPr>
                <w:color w:val="5B9BD5" w:themeColor="accent1"/>
              </w:rPr>
              <w:t>SSLO</w:t>
            </w:r>
            <w:r>
              <w:rPr>
                <w:color w:val="5B9BD5" w:themeColor="accent1"/>
              </w:rPr>
              <w:t xml:space="preserve"> Review</w:t>
            </w:r>
          </w:p>
          <w:p w:rsidR="00B959CE" w:rsidRDefault="00B959CE" w:rsidP="00361A08">
            <w:pPr>
              <w:rPr>
                <w:color w:val="5B9BD5" w:themeColor="accent1"/>
              </w:rPr>
            </w:pPr>
            <w:r>
              <w:rPr>
                <w:color w:val="5B9BD5" w:themeColor="accent1"/>
              </w:rPr>
              <w:t>Financial Aid as example – Appeals counseling and follow through</w:t>
            </w:r>
          </w:p>
          <w:p w:rsidR="00B959CE" w:rsidRDefault="00B959CE" w:rsidP="00B959CE">
            <w:r w:rsidRPr="00B959CE">
              <w:rPr>
                <w:color w:val="5B9BD5" w:themeColor="accent1"/>
                <w:highlight w:val="yellow"/>
              </w:rPr>
              <w:t xml:space="preserve">Find other examples: EOPS, TRIO, </w:t>
            </w:r>
            <w:r>
              <w:rPr>
                <w:color w:val="5B9BD5" w:themeColor="accent1"/>
                <w:highlight w:val="yellow"/>
              </w:rPr>
              <w:t xml:space="preserve">DSPS, Bridge, </w:t>
            </w:r>
            <w:r w:rsidRPr="00B959CE">
              <w:rPr>
                <w:color w:val="5B9BD5" w:themeColor="accent1"/>
                <w:highlight w:val="yellow"/>
              </w:rPr>
              <w:t>Student Success Specialists</w:t>
            </w:r>
          </w:p>
        </w:tc>
      </w:tr>
      <w:tr w:rsidR="00667CFF" w:rsidTr="00361A08">
        <w:trPr>
          <w:trHeight w:val="917"/>
        </w:trPr>
        <w:tc>
          <w:tcPr>
            <w:tcW w:w="5311" w:type="dxa"/>
          </w:tcPr>
          <w:p w:rsidR="00667CFF" w:rsidRDefault="00667CFF" w:rsidP="00361A08">
            <w:r>
              <w:t>How does the institution meet the standard as to the baccalaureate degree, and how is this demonstrated in evidence?</w:t>
            </w:r>
          </w:p>
        </w:tc>
        <w:tc>
          <w:tcPr>
            <w:tcW w:w="5311" w:type="dxa"/>
          </w:tcPr>
          <w:p w:rsidR="00667CFF" w:rsidRDefault="00B959CE" w:rsidP="00361A08">
            <w:r w:rsidRPr="00B959CE">
              <w:rPr>
                <w:color w:val="5B9BD5" w:themeColor="accent1"/>
                <w:highlight w:val="yellow"/>
              </w:rPr>
              <w:t>NA/TBD</w:t>
            </w:r>
          </w:p>
        </w:tc>
      </w:tr>
      <w:tr w:rsidR="00667CFF" w:rsidTr="00361A08">
        <w:trPr>
          <w:trHeight w:val="2150"/>
        </w:trPr>
        <w:tc>
          <w:tcPr>
            <w:tcW w:w="5311" w:type="dxa"/>
          </w:tcPr>
          <w:p w:rsidR="00667CFF" w:rsidRDefault="00667CFF" w:rsidP="00361A08">
            <w:r>
              <w:t>What established policies and institutional processes guide the development and evaluation of courses and programs offered in DE/CE mode? Are they different from the policies and institutional processes that guide the development and evaluation of courses offered in traditional mode?</w:t>
            </w:r>
          </w:p>
        </w:tc>
        <w:tc>
          <w:tcPr>
            <w:tcW w:w="5311" w:type="dxa"/>
          </w:tcPr>
          <w:p w:rsidR="00667CFF" w:rsidRDefault="00B959CE" w:rsidP="00361A08">
            <w:pPr>
              <w:rPr>
                <w:color w:val="5B9BD5" w:themeColor="accent1"/>
              </w:rPr>
            </w:pPr>
            <w:r w:rsidRPr="00B959CE">
              <w:rPr>
                <w:color w:val="5B9BD5" w:themeColor="accent1"/>
              </w:rPr>
              <w:t>Curriculum Committee Review and Approval</w:t>
            </w:r>
            <w:r>
              <w:rPr>
                <w:color w:val="5B9BD5" w:themeColor="accent1"/>
              </w:rPr>
              <w:t>, not different</w:t>
            </w:r>
          </w:p>
          <w:p w:rsidR="00B959CE" w:rsidRDefault="00B959CE" w:rsidP="00361A08"/>
        </w:tc>
      </w:tr>
      <w:tr w:rsidR="00667CFF" w:rsidTr="00361A08">
        <w:trPr>
          <w:trHeight w:val="1232"/>
        </w:trPr>
        <w:tc>
          <w:tcPr>
            <w:tcW w:w="5311" w:type="dxa"/>
          </w:tcPr>
          <w:p w:rsidR="00667CFF" w:rsidRDefault="00667CFF" w:rsidP="00361A08">
            <w:r>
              <w:t>What is the role of faculty and how is discipline expertise or teaching knowledge and expertise in the field of DE/CE used for establishing quality for these courses?</w:t>
            </w:r>
          </w:p>
        </w:tc>
        <w:tc>
          <w:tcPr>
            <w:tcW w:w="5311" w:type="dxa"/>
          </w:tcPr>
          <w:p w:rsidR="00667CFF" w:rsidRDefault="00B959CE" w:rsidP="00361A08">
            <w:pPr>
              <w:rPr>
                <w:color w:val="5B9BD5" w:themeColor="accent1"/>
              </w:rPr>
            </w:pPr>
            <w:r w:rsidRPr="00B959CE">
              <w:rPr>
                <w:color w:val="5B9BD5" w:themeColor="accent1"/>
              </w:rPr>
              <w:t>DE – Institution expectation that faculty be trained in online pedagogy and course construction</w:t>
            </w:r>
          </w:p>
          <w:p w:rsidR="00B959CE" w:rsidRDefault="00B959CE" w:rsidP="00361A08">
            <w:pPr>
              <w:rPr>
                <w:color w:val="5B9BD5" w:themeColor="accent1"/>
              </w:rPr>
            </w:pPr>
            <w:r>
              <w:rPr>
                <w:color w:val="5B9BD5" w:themeColor="accent1"/>
              </w:rPr>
              <w:t>Minimum Qualifications same as traditional courses</w:t>
            </w:r>
          </w:p>
          <w:p w:rsidR="00B959CE" w:rsidRDefault="00B959CE" w:rsidP="00361A08">
            <w:pPr>
              <w:rPr>
                <w:color w:val="5B9BD5" w:themeColor="accent1"/>
              </w:rPr>
            </w:pPr>
            <w:r>
              <w:rPr>
                <w:color w:val="5B9BD5" w:themeColor="accent1"/>
              </w:rPr>
              <w:t>Evaluation of DE courses outlined in YFA contract</w:t>
            </w:r>
          </w:p>
          <w:p w:rsidR="00B959CE" w:rsidRDefault="00B959CE" w:rsidP="00361A08">
            <w:r>
              <w:rPr>
                <w:color w:val="5B9BD5" w:themeColor="accent1"/>
              </w:rPr>
              <w:t xml:space="preserve">CE – Evaluations and Minimum Qualifications same as traditional courses </w:t>
            </w:r>
          </w:p>
        </w:tc>
      </w:tr>
      <w:tr w:rsidR="00667CFF" w:rsidTr="00361A08">
        <w:trPr>
          <w:trHeight w:val="917"/>
        </w:trPr>
        <w:tc>
          <w:tcPr>
            <w:tcW w:w="5311" w:type="dxa"/>
          </w:tcPr>
          <w:p w:rsidR="00667CFF" w:rsidRDefault="00667CFF" w:rsidP="00361A08">
            <w:r>
              <w:t>What improvements to DE/CE courses and programs have occurred as a result of evaluation?</w:t>
            </w:r>
          </w:p>
        </w:tc>
        <w:tc>
          <w:tcPr>
            <w:tcW w:w="5311" w:type="dxa"/>
          </w:tcPr>
          <w:p w:rsidR="00667CFF" w:rsidRPr="009059C7" w:rsidRDefault="009059C7" w:rsidP="00361A08">
            <w:pPr>
              <w:rPr>
                <w:color w:val="5B9BD5" w:themeColor="accent1"/>
              </w:rPr>
            </w:pPr>
            <w:r w:rsidRPr="009059C7">
              <w:rPr>
                <w:color w:val="5B9BD5" w:themeColor="accent1"/>
              </w:rPr>
              <w:t>Get information from M. Smedshammer re: DE courses/programs</w:t>
            </w:r>
          </w:p>
          <w:p w:rsidR="009059C7" w:rsidRPr="009059C7" w:rsidRDefault="009059C7" w:rsidP="00361A08">
            <w:pPr>
              <w:rPr>
                <w:color w:val="5B9BD5" w:themeColor="accent1"/>
              </w:rPr>
            </w:pPr>
          </w:p>
          <w:p w:rsidR="009059C7" w:rsidRPr="009059C7" w:rsidRDefault="009059C7" w:rsidP="00361A08">
            <w:pPr>
              <w:rPr>
                <w:color w:val="5B9BD5" w:themeColor="accent1"/>
              </w:rPr>
            </w:pPr>
            <w:r w:rsidRPr="009059C7">
              <w:rPr>
                <w:color w:val="5B9BD5" w:themeColor="accent1"/>
              </w:rPr>
              <w:t>Consult BS Director for same re: non-credit</w:t>
            </w:r>
          </w:p>
          <w:p w:rsidR="009059C7" w:rsidRDefault="009059C7" w:rsidP="00361A08"/>
        </w:tc>
      </w:tr>
    </w:tbl>
    <w:p w:rsidR="00667CFF" w:rsidRPr="009B3798" w:rsidRDefault="00667CFF" w:rsidP="00667CFF">
      <w:pPr>
        <w:rPr>
          <w:sz w:val="2"/>
        </w:rPr>
      </w:pPr>
    </w:p>
    <w:p w:rsidR="00667CFF" w:rsidRDefault="00667CFF" w:rsidP="00667CFF">
      <w:r w:rsidRPr="0061182E">
        <w:rPr>
          <w:b/>
        </w:rPr>
        <w:t>3</w:t>
      </w:r>
      <w:r>
        <w:t>. The institution establ</w:t>
      </w:r>
      <w:r w:rsidR="009059C7">
        <w:t>ishes institution-set standards</w:t>
      </w:r>
      <w:r>
        <w:t xml:space="preserve"> for student achievement, appropriate to its mission, assesses how well it is achieving them in pursuit of continuous improvement, and publishes this information.</w:t>
      </w:r>
    </w:p>
    <w:tbl>
      <w:tblPr>
        <w:tblStyle w:val="TableGrid"/>
        <w:tblW w:w="0" w:type="auto"/>
        <w:tblLook w:val="04A0" w:firstRow="1" w:lastRow="0" w:firstColumn="1" w:lastColumn="0" w:noHBand="0" w:noVBand="1"/>
      </w:tblPr>
      <w:tblGrid>
        <w:gridCol w:w="5330"/>
        <w:gridCol w:w="5330"/>
      </w:tblGrid>
      <w:tr w:rsidR="00667CFF" w:rsidRPr="00F74052" w:rsidTr="00361A08">
        <w:trPr>
          <w:trHeight w:val="286"/>
        </w:trPr>
        <w:tc>
          <w:tcPr>
            <w:tcW w:w="5330" w:type="dxa"/>
          </w:tcPr>
          <w:p w:rsidR="00667CFF" w:rsidRPr="00F74052" w:rsidRDefault="00667CFF" w:rsidP="00361A08">
            <w:pPr>
              <w:rPr>
                <w:b/>
              </w:rPr>
            </w:pPr>
            <w:r>
              <w:rPr>
                <w:b/>
              </w:rPr>
              <w:t>How d</w:t>
            </w:r>
            <w:r w:rsidRPr="00F74052">
              <w:rPr>
                <w:b/>
              </w:rPr>
              <w:t xml:space="preserve">oes MJC meet </w:t>
            </w:r>
            <w:r>
              <w:rPr>
                <w:b/>
              </w:rPr>
              <w:t>the Standard</w:t>
            </w:r>
            <w:r w:rsidRPr="00F74052">
              <w:rPr>
                <w:b/>
              </w:rPr>
              <w:t>?</w:t>
            </w:r>
          </w:p>
        </w:tc>
        <w:tc>
          <w:tcPr>
            <w:tcW w:w="5330" w:type="dxa"/>
          </w:tcPr>
          <w:p w:rsidR="00667CFF" w:rsidRPr="00F74052" w:rsidRDefault="00667CFF" w:rsidP="00361A08">
            <w:pPr>
              <w:rPr>
                <w:b/>
              </w:rPr>
            </w:pPr>
            <w:r w:rsidRPr="00F74052">
              <w:rPr>
                <w:b/>
              </w:rPr>
              <w:t>Evidence</w:t>
            </w:r>
          </w:p>
        </w:tc>
      </w:tr>
      <w:tr w:rsidR="00667CFF" w:rsidTr="00361A08">
        <w:trPr>
          <w:trHeight w:val="469"/>
        </w:trPr>
        <w:tc>
          <w:tcPr>
            <w:tcW w:w="5330" w:type="dxa"/>
          </w:tcPr>
          <w:p w:rsidR="00667CFF" w:rsidRDefault="00667CFF" w:rsidP="00361A08">
            <w:r>
              <w:t xml:space="preserve">What criteria and processes does the college use to determine its priorities and set minimum expectations </w:t>
            </w:r>
            <w:r>
              <w:lastRenderedPageBreak/>
              <w:t>(institution-set standards) for student achievement, including required expectations of performance for course completion, job placement rates, and licensure examination passage rates? (Federal Regulation)</w:t>
            </w:r>
          </w:p>
          <w:p w:rsidR="009059C7" w:rsidRDefault="009059C7" w:rsidP="00361A08">
            <w:r w:rsidRPr="009059C7">
              <w:rPr>
                <w:color w:val="5B9BD5" w:themeColor="accent1"/>
                <w:highlight w:val="yellow"/>
              </w:rPr>
              <w:t>Area for Improvement?</w:t>
            </w:r>
          </w:p>
        </w:tc>
        <w:tc>
          <w:tcPr>
            <w:tcW w:w="5330" w:type="dxa"/>
          </w:tcPr>
          <w:p w:rsidR="00667CFF" w:rsidRDefault="009059C7" w:rsidP="00361A08">
            <w:pPr>
              <w:rPr>
                <w:color w:val="5B9BD5" w:themeColor="accent1"/>
              </w:rPr>
            </w:pPr>
            <w:r w:rsidRPr="009059C7">
              <w:rPr>
                <w:color w:val="5B9BD5" w:themeColor="accent1"/>
              </w:rPr>
              <w:lastRenderedPageBreak/>
              <w:t>Consult Researcher to find out process used to determine institution-set standards</w:t>
            </w:r>
          </w:p>
          <w:p w:rsidR="009059C7" w:rsidRDefault="009059C7" w:rsidP="00361A08">
            <w:pPr>
              <w:rPr>
                <w:color w:val="5B9BD5" w:themeColor="accent1"/>
              </w:rPr>
            </w:pPr>
            <w:r>
              <w:rPr>
                <w:color w:val="5B9BD5" w:themeColor="accent1"/>
              </w:rPr>
              <w:lastRenderedPageBreak/>
              <w:t>Licensure passage rates – Look at annual report (e.g. Nursing, Real Estate, CDTC (re child care licenses)CTE licenses)</w:t>
            </w:r>
          </w:p>
          <w:p w:rsidR="009059C7" w:rsidRDefault="009059C7" w:rsidP="00361A08">
            <w:pPr>
              <w:rPr>
                <w:color w:val="5B9BD5" w:themeColor="accent1"/>
              </w:rPr>
            </w:pPr>
            <w:r>
              <w:rPr>
                <w:color w:val="5B9BD5" w:themeColor="accent1"/>
              </w:rPr>
              <w:t>Survey last summer re: Job Placement Rates – gainful employment</w:t>
            </w:r>
          </w:p>
          <w:p w:rsidR="009059C7" w:rsidRDefault="009059C7" w:rsidP="00361A08">
            <w:pPr>
              <w:rPr>
                <w:color w:val="5B9BD5" w:themeColor="accent1"/>
              </w:rPr>
            </w:pPr>
            <w:r>
              <w:rPr>
                <w:color w:val="5B9BD5" w:themeColor="accent1"/>
              </w:rPr>
              <w:t>AG</w:t>
            </w:r>
          </w:p>
          <w:p w:rsidR="009059C7" w:rsidRDefault="009059C7" w:rsidP="00361A08"/>
        </w:tc>
      </w:tr>
      <w:tr w:rsidR="00667CFF" w:rsidTr="00361A08">
        <w:trPr>
          <w:trHeight w:val="873"/>
        </w:trPr>
        <w:tc>
          <w:tcPr>
            <w:tcW w:w="5330" w:type="dxa"/>
          </w:tcPr>
          <w:p w:rsidR="00667CFF" w:rsidRDefault="00667CFF" w:rsidP="00361A08">
            <w:r>
              <w:lastRenderedPageBreak/>
              <w:t>Is there broad-based understanding of the priorities and the processes to implement strategies to achieve the desired outcomes?</w:t>
            </w:r>
          </w:p>
          <w:p w:rsidR="009059C7" w:rsidRDefault="009059C7" w:rsidP="00361A08">
            <w:r w:rsidRPr="009059C7">
              <w:rPr>
                <w:color w:val="5B9BD5" w:themeColor="accent1"/>
                <w:highlight w:val="yellow"/>
              </w:rPr>
              <w:t>Area for Improvement?</w:t>
            </w:r>
          </w:p>
        </w:tc>
        <w:tc>
          <w:tcPr>
            <w:tcW w:w="5330" w:type="dxa"/>
          </w:tcPr>
          <w:p w:rsidR="00667CFF" w:rsidRDefault="009059C7" w:rsidP="00361A08">
            <w:pPr>
              <w:rPr>
                <w:color w:val="5B9BD5" w:themeColor="accent1"/>
              </w:rPr>
            </w:pPr>
            <w:r w:rsidRPr="009059C7">
              <w:rPr>
                <w:color w:val="5B9BD5" w:themeColor="accent1"/>
              </w:rPr>
              <w:t>Achieving the Dream Summit</w:t>
            </w:r>
          </w:p>
          <w:p w:rsidR="009059C7" w:rsidRDefault="009059C7" w:rsidP="00361A08">
            <w:r w:rsidRPr="009059C7">
              <w:rPr>
                <w:color w:val="5B9BD5" w:themeColor="accent1"/>
                <w:highlight w:val="yellow"/>
              </w:rPr>
              <w:t>Maybe work on the processes to implement strategies to achieve the desired outcome</w:t>
            </w:r>
          </w:p>
        </w:tc>
      </w:tr>
      <w:tr w:rsidR="00667CFF" w:rsidTr="00361A08">
        <w:trPr>
          <w:trHeight w:val="586"/>
        </w:trPr>
        <w:tc>
          <w:tcPr>
            <w:tcW w:w="5330" w:type="dxa"/>
          </w:tcPr>
          <w:p w:rsidR="00667CFF" w:rsidRDefault="00667CFF" w:rsidP="00361A08">
            <w:r>
              <w:t>To what extent does the college achieve its standards? (Federal Regulation)</w:t>
            </w:r>
          </w:p>
        </w:tc>
        <w:tc>
          <w:tcPr>
            <w:tcW w:w="5330" w:type="dxa"/>
          </w:tcPr>
          <w:p w:rsidR="00667CFF" w:rsidRDefault="009C4A1B" w:rsidP="00361A08">
            <w:pPr>
              <w:rPr>
                <w:color w:val="5B9BD5" w:themeColor="accent1"/>
              </w:rPr>
            </w:pPr>
            <w:r w:rsidRPr="009C4A1B">
              <w:rPr>
                <w:color w:val="5B9BD5" w:themeColor="accent1"/>
              </w:rPr>
              <w:t>Program Review</w:t>
            </w:r>
          </w:p>
          <w:p w:rsidR="009C4A1B" w:rsidRDefault="009C4A1B" w:rsidP="00361A08">
            <w:pPr>
              <w:rPr>
                <w:color w:val="5B9BD5" w:themeColor="accent1"/>
              </w:rPr>
            </w:pPr>
            <w:r>
              <w:rPr>
                <w:color w:val="5B9BD5" w:themeColor="accent1"/>
              </w:rPr>
              <w:t>Assessment Reports by semester</w:t>
            </w:r>
          </w:p>
          <w:p w:rsidR="009C4A1B" w:rsidRDefault="009C4A1B" w:rsidP="00361A08">
            <w:pPr>
              <w:rPr>
                <w:color w:val="5B9BD5" w:themeColor="accent1"/>
              </w:rPr>
            </w:pPr>
            <w:r>
              <w:rPr>
                <w:color w:val="5B9BD5" w:themeColor="accent1"/>
              </w:rPr>
              <w:t>Curriculum Review process (5-year cycle)</w:t>
            </w:r>
          </w:p>
          <w:p w:rsidR="009C4A1B" w:rsidRDefault="009C4A1B" w:rsidP="00361A08">
            <w:pPr>
              <w:rPr>
                <w:color w:val="5B9BD5" w:themeColor="accent1"/>
              </w:rPr>
            </w:pPr>
            <w:r>
              <w:rPr>
                <w:color w:val="5B9BD5" w:themeColor="accent1"/>
              </w:rPr>
              <w:t>Outcomes statements</w:t>
            </w:r>
          </w:p>
          <w:p w:rsidR="009C4A1B" w:rsidRDefault="009C4A1B" w:rsidP="00361A08">
            <w:r>
              <w:rPr>
                <w:color w:val="5B9BD5" w:themeColor="accent1"/>
              </w:rPr>
              <w:t>SSLO yearly assessment and improvements (reflected in meeting minutes e.g. Financial Aid office)</w:t>
            </w:r>
          </w:p>
        </w:tc>
      </w:tr>
      <w:tr w:rsidR="00667CFF" w:rsidTr="00361A08">
        <w:trPr>
          <w:trHeight w:val="873"/>
        </w:trPr>
        <w:tc>
          <w:tcPr>
            <w:tcW w:w="5330" w:type="dxa"/>
          </w:tcPr>
          <w:p w:rsidR="00667CFF" w:rsidRDefault="00667CFF" w:rsidP="00361A08">
            <w:r>
              <w:t>How does the college use accreditation annual report data to assess performance against the institution-set standards?</w:t>
            </w:r>
          </w:p>
          <w:p w:rsidR="009C4A1B" w:rsidRDefault="009C4A1B" w:rsidP="00361A08">
            <w:r w:rsidRPr="009C4A1B">
              <w:rPr>
                <w:color w:val="5B9BD5" w:themeColor="accent1"/>
                <w:highlight w:val="yellow"/>
              </w:rPr>
              <w:t>AREA OF CONCERN</w:t>
            </w:r>
          </w:p>
        </w:tc>
        <w:tc>
          <w:tcPr>
            <w:tcW w:w="5330" w:type="dxa"/>
          </w:tcPr>
          <w:p w:rsidR="00667CFF" w:rsidRDefault="009C4A1B" w:rsidP="00361A08">
            <w:r w:rsidRPr="009C4A1B">
              <w:rPr>
                <w:color w:val="5B9BD5" w:themeColor="accent1"/>
                <w:highlight w:val="yellow"/>
              </w:rPr>
              <w:t>*Call Jill…look at existing structures, and see where we can incorporate this conversation</w:t>
            </w:r>
          </w:p>
        </w:tc>
      </w:tr>
      <w:tr w:rsidR="00667CFF" w:rsidTr="00361A08">
        <w:trPr>
          <w:trHeight w:val="1174"/>
        </w:trPr>
        <w:tc>
          <w:tcPr>
            <w:tcW w:w="5330" w:type="dxa"/>
          </w:tcPr>
          <w:p w:rsidR="00667CFF" w:rsidRDefault="00667CFF" w:rsidP="00361A08">
            <w:r>
              <w:t>If an institution does not meet its own standards, what plans are developed and implemented to enable it to reach these standards? (Federal Regulation)</w:t>
            </w:r>
          </w:p>
          <w:p w:rsidR="009C4A1B" w:rsidRDefault="009C4A1B" w:rsidP="00361A08">
            <w:r w:rsidRPr="009C4A1B">
              <w:rPr>
                <w:color w:val="5B9BD5" w:themeColor="accent1"/>
                <w:highlight w:val="yellow"/>
              </w:rPr>
              <w:t>AREA OF CONCERN</w:t>
            </w:r>
          </w:p>
        </w:tc>
        <w:tc>
          <w:tcPr>
            <w:tcW w:w="5330" w:type="dxa"/>
          </w:tcPr>
          <w:p w:rsidR="00667CFF" w:rsidRDefault="009C4A1B" w:rsidP="00361A08">
            <w:pPr>
              <w:rPr>
                <w:color w:val="5B9BD5" w:themeColor="accent1"/>
              </w:rPr>
            </w:pPr>
            <w:r>
              <w:rPr>
                <w:color w:val="5B9BD5" w:themeColor="accent1"/>
              </w:rPr>
              <w:t>BSI Benchmarks</w:t>
            </w:r>
          </w:p>
          <w:p w:rsidR="009C4A1B" w:rsidRDefault="009C4A1B" w:rsidP="00361A08">
            <w:pPr>
              <w:rPr>
                <w:color w:val="5B9BD5" w:themeColor="accent1"/>
              </w:rPr>
            </w:pPr>
            <w:r>
              <w:rPr>
                <w:color w:val="5B9BD5" w:themeColor="accent1"/>
              </w:rPr>
              <w:t>SSSP/Equity Benchmarks</w:t>
            </w:r>
          </w:p>
          <w:p w:rsidR="009C4A1B" w:rsidRDefault="009C4A1B" w:rsidP="00361A08">
            <w:pPr>
              <w:rPr>
                <w:color w:val="5B9BD5" w:themeColor="accent1"/>
              </w:rPr>
            </w:pPr>
            <w:r>
              <w:rPr>
                <w:color w:val="5B9BD5" w:themeColor="accent1"/>
              </w:rPr>
              <w:t>CTE data</w:t>
            </w:r>
          </w:p>
          <w:p w:rsidR="009C4A1B" w:rsidRDefault="009C4A1B" w:rsidP="00361A08">
            <w:pPr>
              <w:rPr>
                <w:color w:val="5B9BD5" w:themeColor="accent1"/>
              </w:rPr>
            </w:pPr>
            <w:r>
              <w:rPr>
                <w:color w:val="5B9BD5" w:themeColor="accent1"/>
              </w:rPr>
              <w:t>Success and retention rates…</w:t>
            </w:r>
          </w:p>
          <w:p w:rsidR="009C4A1B" w:rsidRPr="009C4A1B" w:rsidRDefault="009C4A1B" w:rsidP="00361A08">
            <w:pPr>
              <w:rPr>
                <w:color w:val="5B9BD5" w:themeColor="accent1"/>
              </w:rPr>
            </w:pPr>
            <w:r w:rsidRPr="009C4A1B">
              <w:rPr>
                <w:color w:val="5B9BD5" w:themeColor="accent1"/>
                <w:highlight w:val="yellow"/>
              </w:rPr>
              <w:t>How do we check, and what do we do? Program review and discontinuance.</w:t>
            </w:r>
          </w:p>
        </w:tc>
      </w:tr>
      <w:tr w:rsidR="00667CFF" w:rsidTr="00361A08">
        <w:trPr>
          <w:trHeight w:val="873"/>
        </w:trPr>
        <w:tc>
          <w:tcPr>
            <w:tcW w:w="5330" w:type="dxa"/>
          </w:tcPr>
          <w:p w:rsidR="00667CFF" w:rsidRDefault="00667CFF" w:rsidP="00361A08">
            <w:r>
              <w:t>How does the institution meet the standard as to the baccalaureate degree, and how is this demonstrated in evidence?</w:t>
            </w:r>
          </w:p>
        </w:tc>
        <w:tc>
          <w:tcPr>
            <w:tcW w:w="5330" w:type="dxa"/>
          </w:tcPr>
          <w:p w:rsidR="00667CFF" w:rsidRDefault="00EB593F" w:rsidP="00361A08">
            <w:r w:rsidRPr="00EB593F">
              <w:rPr>
                <w:color w:val="5B9BD5" w:themeColor="accent1"/>
              </w:rPr>
              <w:t>N/A</w:t>
            </w:r>
          </w:p>
        </w:tc>
      </w:tr>
      <w:tr w:rsidR="00667CFF" w:rsidTr="00361A08">
        <w:trPr>
          <w:trHeight w:val="1462"/>
        </w:trPr>
        <w:tc>
          <w:tcPr>
            <w:tcW w:w="5330" w:type="dxa"/>
          </w:tcPr>
          <w:p w:rsidR="00667CFF" w:rsidRDefault="00667CFF" w:rsidP="00361A08">
            <w:r>
              <w:t>Has the college defined specific goals (institution-set standards) and objectives for the effectiveness of its DE/CE activities? How are these goals and objectives defined and communicated?</w:t>
            </w:r>
          </w:p>
        </w:tc>
        <w:tc>
          <w:tcPr>
            <w:tcW w:w="5330" w:type="dxa"/>
          </w:tcPr>
          <w:p w:rsidR="00667CFF" w:rsidRDefault="00EB593F" w:rsidP="00361A08">
            <w:pPr>
              <w:rPr>
                <w:color w:val="5B9BD5" w:themeColor="accent1"/>
              </w:rPr>
            </w:pPr>
            <w:r w:rsidRPr="00EB593F">
              <w:rPr>
                <w:color w:val="5B9BD5" w:themeColor="accent1"/>
              </w:rPr>
              <w:t>DE Committee and DE Plan</w:t>
            </w:r>
          </w:p>
          <w:p w:rsidR="00EB593F" w:rsidRPr="00EB593F" w:rsidRDefault="00EB593F" w:rsidP="00361A08">
            <w:pPr>
              <w:rPr>
                <w:color w:val="5B9BD5" w:themeColor="accent1"/>
                <w:highlight w:val="yellow"/>
              </w:rPr>
            </w:pPr>
            <w:r w:rsidRPr="00EB593F">
              <w:rPr>
                <w:color w:val="5B9BD5" w:themeColor="accent1"/>
                <w:highlight w:val="yellow"/>
              </w:rPr>
              <w:t>Course success rates … separate for DE? CE?</w:t>
            </w:r>
          </w:p>
          <w:p w:rsidR="00EB593F" w:rsidRDefault="00EB593F" w:rsidP="00361A08">
            <w:pPr>
              <w:rPr>
                <w:color w:val="5B9BD5" w:themeColor="accent1"/>
              </w:rPr>
            </w:pPr>
            <w:r w:rsidRPr="00EB593F">
              <w:rPr>
                <w:color w:val="5B9BD5" w:themeColor="accent1"/>
                <w:highlight w:val="yellow"/>
              </w:rPr>
              <w:t>Are there plans to improve success rates/retention rates for DE/CE?</w:t>
            </w:r>
          </w:p>
          <w:p w:rsidR="00EB593F" w:rsidRDefault="00EB593F" w:rsidP="00361A08">
            <w:r w:rsidRPr="00EB593F">
              <w:rPr>
                <w:color w:val="5B9BD5" w:themeColor="accent1"/>
                <w:highlight w:val="yellow"/>
              </w:rPr>
              <w:t>Does Program Review disaggregate face-to-face vs. DE Success and Retention rates? If not, maybe action plan</w:t>
            </w:r>
          </w:p>
        </w:tc>
      </w:tr>
      <w:tr w:rsidR="00667CFF" w:rsidTr="00361A08">
        <w:trPr>
          <w:trHeight w:val="873"/>
        </w:trPr>
        <w:tc>
          <w:tcPr>
            <w:tcW w:w="5330" w:type="dxa"/>
          </w:tcPr>
          <w:p w:rsidR="00667CFF" w:rsidRDefault="00667CFF" w:rsidP="00361A08">
            <w:r>
              <w:t>What data and/or evidence are used to communicate and analyze institution set standards relevant to DE/CE?</w:t>
            </w:r>
          </w:p>
        </w:tc>
        <w:tc>
          <w:tcPr>
            <w:tcW w:w="5330" w:type="dxa"/>
          </w:tcPr>
          <w:p w:rsidR="00667CFF" w:rsidRDefault="00EB593F" w:rsidP="00EB593F">
            <w:r w:rsidRPr="00EB593F">
              <w:rPr>
                <w:color w:val="5B9BD5" w:themeColor="accent1"/>
                <w:highlight w:val="yellow"/>
              </w:rPr>
              <w:t xml:space="preserve">Check with </w:t>
            </w:r>
            <w:r>
              <w:rPr>
                <w:color w:val="5B9BD5" w:themeColor="accent1"/>
                <w:highlight w:val="yellow"/>
              </w:rPr>
              <w:t xml:space="preserve">Dean of LLA, </w:t>
            </w:r>
            <w:r w:rsidRPr="00EB593F">
              <w:rPr>
                <w:color w:val="5B9BD5" w:themeColor="accent1"/>
                <w:highlight w:val="yellow"/>
              </w:rPr>
              <w:t>ESL and Basic Skills Director to see what is being done to assess and improve programs</w:t>
            </w:r>
            <w:r>
              <w:rPr>
                <w:color w:val="5B9BD5" w:themeColor="accent1"/>
                <w:highlight w:val="yellow"/>
              </w:rPr>
              <w:t>. What measures of success do we collect? Is it assessed and how does conversation lead to improvement</w:t>
            </w:r>
            <w:r>
              <w:rPr>
                <w:color w:val="5B9BD5" w:themeColor="accent1"/>
              </w:rPr>
              <w:t>?</w:t>
            </w:r>
          </w:p>
        </w:tc>
      </w:tr>
    </w:tbl>
    <w:p w:rsidR="00667CFF" w:rsidRPr="009B3798" w:rsidRDefault="00667CFF" w:rsidP="00667CFF">
      <w:pPr>
        <w:rPr>
          <w:sz w:val="2"/>
        </w:rPr>
      </w:pPr>
    </w:p>
    <w:p w:rsidR="00667CFF" w:rsidRDefault="00667CFF" w:rsidP="00667CFF">
      <w:r w:rsidRPr="004655C9">
        <w:rPr>
          <w:b/>
        </w:rPr>
        <w:t>4</w:t>
      </w:r>
      <w:r>
        <w:t>. The institution uses assessment data and organizes its institutional processes to support student learning and student achievement.</w:t>
      </w:r>
    </w:p>
    <w:tbl>
      <w:tblPr>
        <w:tblStyle w:val="TableGrid"/>
        <w:tblW w:w="0" w:type="auto"/>
        <w:tblLook w:val="04A0" w:firstRow="1" w:lastRow="0" w:firstColumn="1" w:lastColumn="0" w:noHBand="0" w:noVBand="1"/>
      </w:tblPr>
      <w:tblGrid>
        <w:gridCol w:w="5330"/>
        <w:gridCol w:w="5330"/>
      </w:tblGrid>
      <w:tr w:rsidR="00667CFF" w:rsidRPr="00F74052" w:rsidTr="00361A08">
        <w:trPr>
          <w:trHeight w:val="286"/>
        </w:trPr>
        <w:tc>
          <w:tcPr>
            <w:tcW w:w="5330" w:type="dxa"/>
          </w:tcPr>
          <w:p w:rsidR="00667CFF" w:rsidRPr="00F74052" w:rsidRDefault="00667CFF" w:rsidP="00361A08">
            <w:pPr>
              <w:rPr>
                <w:b/>
              </w:rPr>
            </w:pPr>
            <w:r>
              <w:rPr>
                <w:b/>
              </w:rPr>
              <w:t>How d</w:t>
            </w:r>
            <w:r w:rsidRPr="00F74052">
              <w:rPr>
                <w:b/>
              </w:rPr>
              <w:t xml:space="preserve">oes MJC meet </w:t>
            </w:r>
            <w:r>
              <w:rPr>
                <w:b/>
              </w:rPr>
              <w:t>the Standard</w:t>
            </w:r>
            <w:r w:rsidRPr="00F74052">
              <w:rPr>
                <w:b/>
              </w:rPr>
              <w:t>?</w:t>
            </w:r>
          </w:p>
        </w:tc>
        <w:tc>
          <w:tcPr>
            <w:tcW w:w="5330" w:type="dxa"/>
          </w:tcPr>
          <w:p w:rsidR="00667CFF" w:rsidRPr="00F74052" w:rsidRDefault="00667CFF" w:rsidP="00361A08">
            <w:pPr>
              <w:rPr>
                <w:b/>
              </w:rPr>
            </w:pPr>
            <w:r w:rsidRPr="00F74052">
              <w:rPr>
                <w:b/>
              </w:rPr>
              <w:t>Evidence</w:t>
            </w:r>
          </w:p>
        </w:tc>
      </w:tr>
      <w:tr w:rsidR="00667CFF" w:rsidTr="00361A08">
        <w:trPr>
          <w:trHeight w:val="469"/>
        </w:trPr>
        <w:tc>
          <w:tcPr>
            <w:tcW w:w="5330" w:type="dxa"/>
          </w:tcPr>
          <w:p w:rsidR="00667CFF" w:rsidRDefault="00667CFF" w:rsidP="00361A08">
            <w:r>
              <w:t>How is assessment data incorporated into college planning to improve student learning and achievement? (Federal Regulation)</w:t>
            </w:r>
          </w:p>
        </w:tc>
        <w:tc>
          <w:tcPr>
            <w:tcW w:w="5330" w:type="dxa"/>
          </w:tcPr>
          <w:p w:rsidR="00667CFF" w:rsidRDefault="00EB593F" w:rsidP="00361A08">
            <w:pPr>
              <w:rPr>
                <w:color w:val="5B9BD5" w:themeColor="accent1"/>
              </w:rPr>
            </w:pPr>
            <w:r w:rsidRPr="00EB593F">
              <w:rPr>
                <w:color w:val="5B9BD5" w:themeColor="accent1"/>
              </w:rPr>
              <w:t>Program Review</w:t>
            </w:r>
          </w:p>
          <w:p w:rsidR="00EB593F" w:rsidRDefault="00EB593F" w:rsidP="00361A08">
            <w:pPr>
              <w:rPr>
                <w:color w:val="5B9BD5" w:themeColor="accent1"/>
              </w:rPr>
            </w:pPr>
            <w:r>
              <w:rPr>
                <w:color w:val="5B9BD5" w:themeColor="accent1"/>
              </w:rPr>
              <w:t>Resource Allocation – budget dev., IELM</w:t>
            </w:r>
          </w:p>
          <w:p w:rsidR="00EB593F" w:rsidRDefault="00EB593F" w:rsidP="00361A08">
            <w:pPr>
              <w:rPr>
                <w:color w:val="5B9BD5" w:themeColor="accent1"/>
              </w:rPr>
            </w:pPr>
            <w:r>
              <w:rPr>
                <w:color w:val="5B9BD5" w:themeColor="accent1"/>
              </w:rPr>
              <w:t>Hiring Prioritization</w:t>
            </w:r>
            <w:r w:rsidR="004A32B2">
              <w:rPr>
                <w:color w:val="5B9BD5" w:themeColor="accent1"/>
              </w:rPr>
              <w:t xml:space="preserve"> – refer to presentations, data sets, etc. needed for application </w:t>
            </w:r>
          </w:p>
          <w:p w:rsidR="00EB593F" w:rsidRDefault="00EB593F" w:rsidP="00361A08">
            <w:pPr>
              <w:rPr>
                <w:color w:val="5B9BD5" w:themeColor="accent1"/>
              </w:rPr>
            </w:pPr>
            <w:proofErr w:type="spellStart"/>
            <w:r>
              <w:rPr>
                <w:color w:val="5B9BD5" w:themeColor="accent1"/>
              </w:rPr>
              <w:t>Asilomar</w:t>
            </w:r>
            <w:proofErr w:type="spellEnd"/>
            <w:r>
              <w:rPr>
                <w:color w:val="5B9BD5" w:themeColor="accent1"/>
              </w:rPr>
              <w:t xml:space="preserve"> Retreat – discussions re: assessment data and plans</w:t>
            </w:r>
          </w:p>
          <w:p w:rsidR="004A32B2" w:rsidRDefault="004A32B2" w:rsidP="00361A08">
            <w:pPr>
              <w:rPr>
                <w:color w:val="5B9BD5" w:themeColor="accent1"/>
              </w:rPr>
            </w:pPr>
            <w:r>
              <w:rPr>
                <w:color w:val="5B9BD5" w:themeColor="accent1"/>
              </w:rPr>
              <w:t>SSSP and Equity Plans</w:t>
            </w:r>
          </w:p>
          <w:p w:rsidR="004A32B2" w:rsidRDefault="004A32B2" w:rsidP="00361A08">
            <w:pPr>
              <w:rPr>
                <w:color w:val="5B9BD5" w:themeColor="accent1"/>
              </w:rPr>
            </w:pPr>
            <w:r>
              <w:rPr>
                <w:color w:val="5B9BD5" w:themeColor="accent1"/>
              </w:rPr>
              <w:t>CTE Reports – jobs, etc.</w:t>
            </w:r>
          </w:p>
          <w:p w:rsidR="00EB593F" w:rsidRDefault="00EB593F" w:rsidP="00361A08"/>
        </w:tc>
      </w:tr>
      <w:tr w:rsidR="00667CFF" w:rsidTr="00361A08">
        <w:trPr>
          <w:trHeight w:val="873"/>
        </w:trPr>
        <w:tc>
          <w:tcPr>
            <w:tcW w:w="5330" w:type="dxa"/>
          </w:tcPr>
          <w:p w:rsidR="00667CFF" w:rsidRDefault="00667CFF" w:rsidP="00361A08">
            <w:r>
              <w:lastRenderedPageBreak/>
              <w:t>Are the data used for assessment and analysis disaggregated to reflect factors of difference among students?</w:t>
            </w:r>
          </w:p>
          <w:p w:rsidR="004A32B2" w:rsidRDefault="004A32B2" w:rsidP="00361A08">
            <w:r w:rsidRPr="004A32B2">
              <w:rPr>
                <w:color w:val="5B9BD5" w:themeColor="accent1"/>
                <w:highlight w:val="yellow"/>
              </w:rPr>
              <w:t>Area of Opportunity</w:t>
            </w:r>
          </w:p>
        </w:tc>
        <w:tc>
          <w:tcPr>
            <w:tcW w:w="5330" w:type="dxa"/>
          </w:tcPr>
          <w:p w:rsidR="00667CFF" w:rsidRDefault="004A32B2" w:rsidP="00361A08">
            <w:pPr>
              <w:rPr>
                <w:color w:val="5B9BD5" w:themeColor="accent1"/>
              </w:rPr>
            </w:pPr>
            <w:r w:rsidRPr="004A32B2">
              <w:rPr>
                <w:color w:val="5B9BD5" w:themeColor="accent1"/>
              </w:rPr>
              <w:t>Basic Skills Data</w:t>
            </w:r>
          </w:p>
          <w:p w:rsidR="004A32B2" w:rsidRDefault="004A32B2" w:rsidP="00361A08">
            <w:pPr>
              <w:rPr>
                <w:color w:val="5B9BD5" w:themeColor="accent1"/>
              </w:rPr>
            </w:pPr>
            <w:r>
              <w:rPr>
                <w:color w:val="5B9BD5" w:themeColor="accent1"/>
              </w:rPr>
              <w:t>Achieving the Dream Data Summit</w:t>
            </w:r>
          </w:p>
          <w:p w:rsidR="004A32B2" w:rsidRDefault="004A32B2" w:rsidP="00361A08">
            <w:pPr>
              <w:rPr>
                <w:color w:val="5B9BD5" w:themeColor="accent1"/>
              </w:rPr>
            </w:pPr>
            <w:r>
              <w:rPr>
                <w:color w:val="5B9BD5" w:themeColor="accent1"/>
              </w:rPr>
              <w:t>Center for Urban Education Data</w:t>
            </w:r>
          </w:p>
          <w:p w:rsidR="004A32B2" w:rsidRDefault="004A32B2" w:rsidP="00361A08">
            <w:pPr>
              <w:rPr>
                <w:color w:val="5B9BD5" w:themeColor="accent1"/>
              </w:rPr>
            </w:pPr>
            <w:r w:rsidRPr="004A32B2">
              <w:rPr>
                <w:color w:val="5B9BD5" w:themeColor="accent1"/>
                <w:highlight w:val="yellow"/>
              </w:rPr>
              <w:t>For future – disaggregate by demographic</w:t>
            </w:r>
          </w:p>
          <w:p w:rsidR="004A32B2" w:rsidRDefault="004A32B2" w:rsidP="00361A08">
            <w:r w:rsidRPr="004A32B2">
              <w:rPr>
                <w:color w:val="5B9BD5" w:themeColor="accent1"/>
                <w:highlight w:val="yellow"/>
              </w:rPr>
              <w:t>Ad hoc rather than systemic</w:t>
            </w:r>
          </w:p>
        </w:tc>
      </w:tr>
    </w:tbl>
    <w:p w:rsidR="00667CFF" w:rsidRPr="009B3798" w:rsidRDefault="00667CFF" w:rsidP="00667CFF">
      <w:pPr>
        <w:rPr>
          <w:b/>
          <w:i/>
          <w:sz w:val="2"/>
        </w:rPr>
      </w:pPr>
    </w:p>
    <w:p w:rsidR="00667CFF" w:rsidRDefault="00667CFF" w:rsidP="00667CFF">
      <w:pPr>
        <w:rPr>
          <w:b/>
          <w:i/>
          <w:sz w:val="24"/>
        </w:rPr>
      </w:pPr>
      <w:r w:rsidRPr="004655C9">
        <w:rPr>
          <w:b/>
          <w:i/>
          <w:sz w:val="24"/>
        </w:rPr>
        <w:t>Institutional Effectiveness</w:t>
      </w:r>
    </w:p>
    <w:p w:rsidR="00667CFF" w:rsidRPr="004655C9" w:rsidRDefault="00667CFF" w:rsidP="00667CFF">
      <w:pPr>
        <w:rPr>
          <w:sz w:val="24"/>
        </w:rPr>
      </w:pPr>
      <w:r w:rsidRPr="004655C9">
        <w:rPr>
          <w:b/>
        </w:rPr>
        <w:t>5</w:t>
      </w:r>
      <w:r>
        <w:t>. The institution assesses accomplishment of its mission through program review and evaluation of goals and objectives, student learning outcomes, and student achievement. Quantitative and qualitative data are disaggregated for analysis by program type and mode of delivery.</w:t>
      </w:r>
    </w:p>
    <w:tbl>
      <w:tblPr>
        <w:tblStyle w:val="TableGrid"/>
        <w:tblW w:w="0" w:type="auto"/>
        <w:tblLook w:val="04A0" w:firstRow="1" w:lastRow="0" w:firstColumn="1" w:lastColumn="0" w:noHBand="0" w:noVBand="1"/>
      </w:tblPr>
      <w:tblGrid>
        <w:gridCol w:w="5330"/>
        <w:gridCol w:w="5330"/>
      </w:tblGrid>
      <w:tr w:rsidR="00667CFF" w:rsidRPr="00F74052" w:rsidTr="00361A08">
        <w:trPr>
          <w:trHeight w:val="286"/>
        </w:trPr>
        <w:tc>
          <w:tcPr>
            <w:tcW w:w="5330" w:type="dxa"/>
          </w:tcPr>
          <w:p w:rsidR="00667CFF" w:rsidRPr="00F74052" w:rsidRDefault="00667CFF" w:rsidP="00361A08">
            <w:pPr>
              <w:rPr>
                <w:b/>
              </w:rPr>
            </w:pPr>
            <w:r>
              <w:rPr>
                <w:b/>
              </w:rPr>
              <w:t>How d</w:t>
            </w:r>
            <w:r w:rsidRPr="00F74052">
              <w:rPr>
                <w:b/>
              </w:rPr>
              <w:t xml:space="preserve">oes MJC meet </w:t>
            </w:r>
            <w:r>
              <w:rPr>
                <w:b/>
              </w:rPr>
              <w:t>the Standard</w:t>
            </w:r>
            <w:r w:rsidRPr="00F74052">
              <w:rPr>
                <w:b/>
              </w:rPr>
              <w:t>?</w:t>
            </w:r>
          </w:p>
        </w:tc>
        <w:tc>
          <w:tcPr>
            <w:tcW w:w="5330" w:type="dxa"/>
          </w:tcPr>
          <w:p w:rsidR="00667CFF" w:rsidRPr="00F74052" w:rsidRDefault="00667CFF" w:rsidP="00361A08">
            <w:pPr>
              <w:rPr>
                <w:b/>
              </w:rPr>
            </w:pPr>
            <w:r w:rsidRPr="00F74052">
              <w:rPr>
                <w:b/>
              </w:rPr>
              <w:t>Evidence</w:t>
            </w:r>
          </w:p>
        </w:tc>
      </w:tr>
      <w:tr w:rsidR="00667CFF" w:rsidTr="00361A08">
        <w:trPr>
          <w:trHeight w:val="469"/>
        </w:trPr>
        <w:tc>
          <w:tcPr>
            <w:tcW w:w="5330" w:type="dxa"/>
          </w:tcPr>
          <w:p w:rsidR="00667CFF" w:rsidRDefault="00667CFF" w:rsidP="00361A08">
            <w:r>
              <w:t>Does the college have a program review process in place? Is it cyclical, i.e., does it incorporate systematic, ongoing evaluation of programs and services using data on student learning and achievement, improvement planning, implementation, and re-evaluation? How does college budgeting of resources follow planning? How is planning integrated?</w:t>
            </w:r>
          </w:p>
          <w:p w:rsidR="008F6156" w:rsidRDefault="008F6156" w:rsidP="008F6156">
            <w:r w:rsidRPr="008F6156">
              <w:rPr>
                <w:color w:val="5B9BD5" w:themeColor="accent1"/>
                <w:highlight w:val="yellow"/>
              </w:rPr>
              <w:t>Area for improvement -- Disaggregation</w:t>
            </w:r>
          </w:p>
        </w:tc>
        <w:tc>
          <w:tcPr>
            <w:tcW w:w="5330" w:type="dxa"/>
          </w:tcPr>
          <w:p w:rsidR="00667CFF" w:rsidRPr="008F6156" w:rsidRDefault="008F6156" w:rsidP="00361A08">
            <w:pPr>
              <w:rPr>
                <w:color w:val="5B9BD5" w:themeColor="accent1"/>
              </w:rPr>
            </w:pPr>
            <w:r w:rsidRPr="008F6156">
              <w:rPr>
                <w:color w:val="5B9BD5" w:themeColor="accent1"/>
              </w:rPr>
              <w:t>Program Review</w:t>
            </w:r>
          </w:p>
          <w:p w:rsidR="008F6156" w:rsidRPr="008F6156" w:rsidRDefault="008F6156" w:rsidP="00361A08">
            <w:pPr>
              <w:rPr>
                <w:color w:val="5B9BD5" w:themeColor="accent1"/>
              </w:rPr>
            </w:pPr>
            <w:r w:rsidRPr="008F6156">
              <w:rPr>
                <w:color w:val="5B9BD5" w:themeColor="accent1"/>
              </w:rPr>
              <w:t>Resource Allocation</w:t>
            </w:r>
          </w:p>
          <w:p w:rsidR="008F6156" w:rsidRPr="008F6156" w:rsidRDefault="008F6156" w:rsidP="00361A08">
            <w:pPr>
              <w:rPr>
                <w:color w:val="5B9BD5" w:themeColor="accent1"/>
              </w:rPr>
            </w:pPr>
            <w:r w:rsidRPr="008F6156">
              <w:rPr>
                <w:color w:val="5B9BD5" w:themeColor="accent1"/>
              </w:rPr>
              <w:t>Curriculum Review</w:t>
            </w:r>
          </w:p>
          <w:p w:rsidR="008F6156" w:rsidRDefault="008F6156" w:rsidP="00361A08">
            <w:pPr>
              <w:rPr>
                <w:color w:val="5B9BD5" w:themeColor="accent1"/>
              </w:rPr>
            </w:pPr>
            <w:r w:rsidRPr="008F6156">
              <w:rPr>
                <w:color w:val="5B9BD5" w:themeColor="accent1"/>
              </w:rPr>
              <w:t xml:space="preserve">Engaging All Voices </w:t>
            </w:r>
          </w:p>
          <w:p w:rsidR="008F6156" w:rsidRDefault="008F6156" w:rsidP="00361A08">
            <w:r>
              <w:rPr>
                <w:color w:val="5B9BD5" w:themeColor="accent1"/>
              </w:rPr>
              <w:t xml:space="preserve">E-Lumen </w:t>
            </w:r>
            <w:r w:rsidR="009B533B">
              <w:rPr>
                <w:color w:val="5B9BD5" w:themeColor="accent1"/>
              </w:rPr>
              <w:t xml:space="preserve">help with disaggregation </w:t>
            </w:r>
          </w:p>
        </w:tc>
      </w:tr>
      <w:tr w:rsidR="00667CFF" w:rsidTr="00361A08">
        <w:trPr>
          <w:trHeight w:val="629"/>
        </w:trPr>
        <w:tc>
          <w:tcPr>
            <w:tcW w:w="5330" w:type="dxa"/>
          </w:tcPr>
          <w:p w:rsidR="00667CFF" w:rsidRDefault="00667CFF" w:rsidP="00361A08">
            <w:r>
              <w:t>To what extent are institutional data and evidence available and used for program review?</w:t>
            </w:r>
          </w:p>
        </w:tc>
        <w:tc>
          <w:tcPr>
            <w:tcW w:w="5330" w:type="dxa"/>
          </w:tcPr>
          <w:p w:rsidR="00667CFF" w:rsidRPr="009B533B" w:rsidRDefault="009B533B" w:rsidP="00361A08">
            <w:pPr>
              <w:rPr>
                <w:color w:val="5B9BD5" w:themeColor="accent1"/>
              </w:rPr>
            </w:pPr>
            <w:r w:rsidRPr="009B533B">
              <w:rPr>
                <w:color w:val="5B9BD5" w:themeColor="accent1"/>
              </w:rPr>
              <w:t>Nearly all data is pre-populated into Program Review.</w:t>
            </w:r>
          </w:p>
          <w:p w:rsidR="009B533B" w:rsidRDefault="009B533B" w:rsidP="00361A08">
            <w:r w:rsidRPr="009B533B">
              <w:rPr>
                <w:color w:val="5B9BD5" w:themeColor="accent1"/>
              </w:rPr>
              <w:t>Other data available upon request</w:t>
            </w:r>
          </w:p>
        </w:tc>
      </w:tr>
      <w:tr w:rsidR="00667CFF" w:rsidTr="00361A08">
        <w:trPr>
          <w:trHeight w:val="873"/>
        </w:trPr>
        <w:tc>
          <w:tcPr>
            <w:tcW w:w="5330" w:type="dxa"/>
          </w:tcPr>
          <w:p w:rsidR="00667CFF" w:rsidRDefault="00667CFF" w:rsidP="00361A08">
            <w:r>
              <w:t>Does the college have separate processes for the planning, approval, evaluation, and review of courses offered in DE/CE mode, or are the processes similar to those for courses offered in traditional face-to-face mode? How are these processes integrated into the college’s overall planning process?</w:t>
            </w:r>
          </w:p>
        </w:tc>
        <w:tc>
          <w:tcPr>
            <w:tcW w:w="5330" w:type="dxa"/>
          </w:tcPr>
          <w:p w:rsidR="00667CFF" w:rsidRDefault="009B533B" w:rsidP="00361A08">
            <w:pPr>
              <w:rPr>
                <w:color w:val="5B9BD5" w:themeColor="accent1"/>
              </w:rPr>
            </w:pPr>
            <w:r w:rsidRPr="00B959CE">
              <w:rPr>
                <w:color w:val="5B9BD5" w:themeColor="accent1"/>
              </w:rPr>
              <w:t>Curriculum Committee Review and Approval</w:t>
            </w:r>
            <w:r>
              <w:rPr>
                <w:color w:val="5B9BD5" w:themeColor="accent1"/>
              </w:rPr>
              <w:t>, not different</w:t>
            </w:r>
          </w:p>
          <w:p w:rsidR="009B533B" w:rsidRPr="009B533B" w:rsidRDefault="009B533B" w:rsidP="00361A08">
            <w:pPr>
              <w:rPr>
                <w:color w:val="5B9BD5" w:themeColor="accent1"/>
              </w:rPr>
            </w:pPr>
            <w:r>
              <w:rPr>
                <w:color w:val="5B9BD5" w:themeColor="accent1"/>
              </w:rPr>
              <w:t xml:space="preserve">See Engaging All Voices for Participatory Governance Structure </w:t>
            </w:r>
          </w:p>
        </w:tc>
      </w:tr>
    </w:tbl>
    <w:p w:rsidR="00667CFF" w:rsidRPr="009B3798" w:rsidRDefault="00667CFF" w:rsidP="00667CFF">
      <w:pPr>
        <w:rPr>
          <w:sz w:val="2"/>
        </w:rPr>
      </w:pPr>
    </w:p>
    <w:p w:rsidR="00667CFF" w:rsidRDefault="00667CFF" w:rsidP="00667CFF">
      <w:r w:rsidRPr="004655C9">
        <w:rPr>
          <w:b/>
        </w:rPr>
        <w:t>6</w:t>
      </w:r>
      <w:r>
        <w:t>. 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tbl>
      <w:tblPr>
        <w:tblStyle w:val="TableGrid"/>
        <w:tblW w:w="0" w:type="auto"/>
        <w:tblLook w:val="04A0" w:firstRow="1" w:lastRow="0" w:firstColumn="1" w:lastColumn="0" w:noHBand="0" w:noVBand="1"/>
      </w:tblPr>
      <w:tblGrid>
        <w:gridCol w:w="5330"/>
        <w:gridCol w:w="5330"/>
      </w:tblGrid>
      <w:tr w:rsidR="00667CFF" w:rsidRPr="00F74052" w:rsidTr="00361A08">
        <w:trPr>
          <w:trHeight w:val="286"/>
        </w:trPr>
        <w:tc>
          <w:tcPr>
            <w:tcW w:w="5330" w:type="dxa"/>
          </w:tcPr>
          <w:p w:rsidR="00667CFF" w:rsidRPr="00F74052" w:rsidRDefault="00667CFF" w:rsidP="00361A08">
            <w:pPr>
              <w:rPr>
                <w:b/>
              </w:rPr>
            </w:pPr>
            <w:r>
              <w:rPr>
                <w:b/>
              </w:rPr>
              <w:t>How d</w:t>
            </w:r>
            <w:r w:rsidRPr="00F74052">
              <w:rPr>
                <w:b/>
              </w:rPr>
              <w:t xml:space="preserve">oes MJC meet </w:t>
            </w:r>
            <w:r>
              <w:rPr>
                <w:b/>
              </w:rPr>
              <w:t>the Standard</w:t>
            </w:r>
            <w:r w:rsidRPr="00F74052">
              <w:rPr>
                <w:b/>
              </w:rPr>
              <w:t>?</w:t>
            </w:r>
          </w:p>
        </w:tc>
        <w:tc>
          <w:tcPr>
            <w:tcW w:w="5330" w:type="dxa"/>
          </w:tcPr>
          <w:p w:rsidR="00667CFF" w:rsidRPr="00F74052" w:rsidRDefault="00667CFF" w:rsidP="00361A08">
            <w:pPr>
              <w:rPr>
                <w:b/>
              </w:rPr>
            </w:pPr>
            <w:r w:rsidRPr="00F74052">
              <w:rPr>
                <w:b/>
              </w:rPr>
              <w:t>Evidence</w:t>
            </w:r>
          </w:p>
        </w:tc>
      </w:tr>
      <w:tr w:rsidR="00667CFF" w:rsidTr="00361A08">
        <w:trPr>
          <w:trHeight w:val="469"/>
        </w:trPr>
        <w:tc>
          <w:tcPr>
            <w:tcW w:w="5330" w:type="dxa"/>
          </w:tcPr>
          <w:p w:rsidR="00667CFF" w:rsidRDefault="00667CFF" w:rsidP="00361A08">
            <w:r>
              <w:t>Does the institution identify significant trends among subpopulations of students and interpret their meaning?</w:t>
            </w:r>
          </w:p>
        </w:tc>
        <w:tc>
          <w:tcPr>
            <w:tcW w:w="5330" w:type="dxa"/>
          </w:tcPr>
          <w:p w:rsidR="009B533B" w:rsidRDefault="009B533B" w:rsidP="00361A08">
            <w:pPr>
              <w:rPr>
                <w:color w:val="5B9BD5" w:themeColor="accent1"/>
              </w:rPr>
            </w:pPr>
            <w:r w:rsidRPr="009B533B">
              <w:rPr>
                <w:color w:val="5B9BD5" w:themeColor="accent1"/>
              </w:rPr>
              <w:t>Title V – HSI data</w:t>
            </w:r>
          </w:p>
          <w:p w:rsidR="009B533B" w:rsidRDefault="009B533B" w:rsidP="00361A08">
            <w:pPr>
              <w:rPr>
                <w:color w:val="5B9BD5" w:themeColor="accent1"/>
              </w:rPr>
            </w:pPr>
            <w:r>
              <w:rPr>
                <w:color w:val="5B9BD5" w:themeColor="accent1"/>
              </w:rPr>
              <w:t>BSI data</w:t>
            </w:r>
          </w:p>
          <w:p w:rsidR="009B533B" w:rsidRDefault="009B533B" w:rsidP="00361A08">
            <w:pPr>
              <w:rPr>
                <w:color w:val="5B9BD5" w:themeColor="accent1"/>
              </w:rPr>
            </w:pPr>
            <w:r>
              <w:rPr>
                <w:color w:val="5B9BD5" w:themeColor="accent1"/>
              </w:rPr>
              <w:t>Achieving the Dream</w:t>
            </w:r>
          </w:p>
          <w:p w:rsidR="009B533B" w:rsidRDefault="009B533B" w:rsidP="00361A08">
            <w:pPr>
              <w:rPr>
                <w:color w:val="5B9BD5" w:themeColor="accent1"/>
              </w:rPr>
            </w:pPr>
            <w:r>
              <w:rPr>
                <w:color w:val="5B9BD5" w:themeColor="accent1"/>
              </w:rPr>
              <w:t>SSSP and Equity plans and data</w:t>
            </w:r>
          </w:p>
          <w:p w:rsidR="009B533B" w:rsidRDefault="009B533B" w:rsidP="00361A08">
            <w:pPr>
              <w:rPr>
                <w:color w:val="5B9BD5" w:themeColor="accent1"/>
              </w:rPr>
            </w:pPr>
          </w:p>
          <w:p w:rsidR="009B533B" w:rsidRPr="009B533B" w:rsidRDefault="009B533B" w:rsidP="00361A08">
            <w:pPr>
              <w:rPr>
                <w:color w:val="5B9BD5" w:themeColor="accent1"/>
              </w:rPr>
            </w:pPr>
            <w:r>
              <w:rPr>
                <w:color w:val="5B9BD5" w:themeColor="accent1"/>
              </w:rPr>
              <w:t>Area that is improving</w:t>
            </w:r>
          </w:p>
        </w:tc>
      </w:tr>
      <w:tr w:rsidR="00667CFF" w:rsidTr="00361A08">
        <w:trPr>
          <w:trHeight w:val="629"/>
        </w:trPr>
        <w:tc>
          <w:tcPr>
            <w:tcW w:w="5330" w:type="dxa"/>
          </w:tcPr>
          <w:p w:rsidR="00667CFF" w:rsidRDefault="00667CFF" w:rsidP="00361A08">
            <w:r>
              <w:t>Has the institution set performance expectations (key performance indicators) for the subpopulations?</w:t>
            </w:r>
          </w:p>
        </w:tc>
        <w:tc>
          <w:tcPr>
            <w:tcW w:w="5330" w:type="dxa"/>
          </w:tcPr>
          <w:p w:rsidR="00667CFF" w:rsidRDefault="009B533B" w:rsidP="00361A08">
            <w:r w:rsidRPr="009B533B">
              <w:rPr>
                <w:color w:val="5B9BD5" w:themeColor="accent1"/>
              </w:rPr>
              <w:t>Contained in SSSP and Equity Plans…state what the gap was, and explain how it was determined to close the gap</w:t>
            </w:r>
          </w:p>
        </w:tc>
      </w:tr>
      <w:tr w:rsidR="00667CFF" w:rsidTr="00361A08">
        <w:trPr>
          <w:trHeight w:val="539"/>
        </w:trPr>
        <w:tc>
          <w:tcPr>
            <w:tcW w:w="5330" w:type="dxa"/>
          </w:tcPr>
          <w:p w:rsidR="00667CFF" w:rsidRDefault="00667CFF" w:rsidP="00361A08">
            <w:r>
              <w:t>How does it judge its achievement of the target outcomes?</w:t>
            </w:r>
          </w:p>
        </w:tc>
        <w:tc>
          <w:tcPr>
            <w:tcW w:w="5330" w:type="dxa"/>
          </w:tcPr>
          <w:p w:rsidR="00667CFF" w:rsidRDefault="009B533B" w:rsidP="00361A08">
            <w:r w:rsidRPr="009B533B">
              <w:rPr>
                <w:color w:val="5B9BD5" w:themeColor="accent1"/>
              </w:rPr>
              <w:t>Analysis of disaggregated success rates …SSSP and Equity reports (annual)</w:t>
            </w:r>
          </w:p>
        </w:tc>
      </w:tr>
      <w:tr w:rsidR="00667CFF" w:rsidTr="00361A08">
        <w:trPr>
          <w:trHeight w:val="350"/>
        </w:trPr>
        <w:tc>
          <w:tcPr>
            <w:tcW w:w="5330" w:type="dxa"/>
          </w:tcPr>
          <w:p w:rsidR="00667CFF" w:rsidRDefault="00667CFF" w:rsidP="00361A08">
            <w:r>
              <w:t>Is the institution performance satisfactory?</w:t>
            </w:r>
          </w:p>
        </w:tc>
        <w:tc>
          <w:tcPr>
            <w:tcW w:w="5330" w:type="dxa"/>
          </w:tcPr>
          <w:p w:rsidR="00667CFF" w:rsidRDefault="009B533B" w:rsidP="00361A08">
            <w:r w:rsidRPr="009B533B">
              <w:rPr>
                <w:color w:val="5B9BD5" w:themeColor="accent1"/>
              </w:rPr>
              <w:t>It is a continual focus for improvement to close achievement and equity gaps</w:t>
            </w:r>
          </w:p>
        </w:tc>
      </w:tr>
      <w:tr w:rsidR="00667CFF" w:rsidTr="00361A08">
        <w:trPr>
          <w:trHeight w:val="611"/>
        </w:trPr>
        <w:tc>
          <w:tcPr>
            <w:tcW w:w="5330" w:type="dxa"/>
          </w:tcPr>
          <w:p w:rsidR="00667CFF" w:rsidRDefault="00667CFF" w:rsidP="00361A08">
            <w:r>
              <w:t>What changes have been made or are planned as a result of the analysis of the data?</w:t>
            </w:r>
          </w:p>
        </w:tc>
        <w:tc>
          <w:tcPr>
            <w:tcW w:w="5330" w:type="dxa"/>
          </w:tcPr>
          <w:p w:rsidR="00667CFF" w:rsidRDefault="009B533B" w:rsidP="00361A08">
            <w:r w:rsidRPr="009B533B">
              <w:rPr>
                <w:color w:val="5B9BD5" w:themeColor="accent1"/>
              </w:rPr>
              <w:t>SSSP Initiatives, Center for Urban Education, Acceleration, Achieving the Dream</w:t>
            </w:r>
            <w:bookmarkStart w:id="0" w:name="_GoBack"/>
            <w:bookmarkEnd w:id="0"/>
          </w:p>
        </w:tc>
      </w:tr>
    </w:tbl>
    <w:p w:rsidR="00667CFF" w:rsidRPr="004655C9" w:rsidRDefault="00667CFF" w:rsidP="00667CFF">
      <w:pPr>
        <w:rPr>
          <w:sz w:val="2"/>
        </w:rPr>
      </w:pPr>
    </w:p>
    <w:p w:rsidR="00667CFF" w:rsidRDefault="00667CFF" w:rsidP="00667CFF">
      <w:r>
        <w:rPr>
          <w:noProof/>
        </w:rPr>
        <mc:AlternateContent>
          <mc:Choice Requires="wps">
            <w:drawing>
              <wp:anchor distT="0" distB="0" distL="114300" distR="114300" simplePos="0" relativeHeight="251660288" behindDoc="0" locked="0" layoutInCell="1" allowOverlap="1" wp14:anchorId="73303901" wp14:editId="1C07D5B9">
                <wp:simplePos x="0" y="0"/>
                <wp:positionH relativeFrom="column">
                  <wp:posOffset>3976</wp:posOffset>
                </wp:positionH>
                <wp:positionV relativeFrom="paragraph">
                  <wp:posOffset>29624</wp:posOffset>
                </wp:positionV>
                <wp:extent cx="6766560" cy="524786"/>
                <wp:effectExtent l="0" t="0" r="15240" b="27940"/>
                <wp:wrapNone/>
                <wp:docPr id="6" name="Text Box 6"/>
                <wp:cNvGraphicFramePr/>
                <a:graphic xmlns:a="http://schemas.openxmlformats.org/drawingml/2006/main">
                  <a:graphicData uri="http://schemas.microsoft.com/office/word/2010/wordprocessingShape">
                    <wps:wsp>
                      <wps:cNvSpPr txBox="1"/>
                      <wps:spPr>
                        <a:xfrm>
                          <a:off x="0" y="0"/>
                          <a:ext cx="6766560" cy="524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12D" w:rsidRDefault="00CC712D" w:rsidP="00667CFF">
                            <w:pPr>
                              <w:jc w:val="center"/>
                            </w:pPr>
                            <w:r w:rsidRPr="004655C9">
                              <w:rPr>
                                <w:b/>
                              </w:rPr>
                              <w:t>Effective Practices</w:t>
                            </w:r>
                          </w:p>
                          <w:p w:rsidR="00CC712D" w:rsidRDefault="00CC712D" w:rsidP="00667CFF">
                            <w:r>
                              <w:t>An equity agenda is integrated with efforts to improve student learning and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03901" id="Text Box 6" o:spid="_x0000_s1027" type="#_x0000_t202" style="position:absolute;margin-left:.3pt;margin-top:2.35pt;width:532.8pt;height:4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" fillcolor="white [3201]" strokeweight=".5pt">
                <v:textbox>
                  <w:txbxContent>
                    <w:p w:rsidR="00CC712D" w:rsidRDefault="00CC712D" w:rsidP="00667CFF">
                      <w:pPr>
                        <w:jc w:val="center"/>
                      </w:pPr>
                      <w:r w:rsidRPr="004655C9">
                        <w:rPr>
                          <w:b/>
                        </w:rPr>
                        <w:t>Effective Practices</w:t>
                      </w:r>
                    </w:p>
                    <w:p w:rsidR="00CC712D" w:rsidRDefault="00CC712D" w:rsidP="00667CFF">
                      <w:r>
                        <w:t>An equity agenda is integrated with efforts to improve student learning and achievement.</w:t>
                      </w:r>
                    </w:p>
                  </w:txbxContent>
                </v:textbox>
              </v:shape>
            </w:pict>
          </mc:Fallback>
        </mc:AlternateContent>
      </w:r>
    </w:p>
    <w:p w:rsidR="00667CFF" w:rsidRDefault="00667CFF" w:rsidP="00667CFF"/>
    <w:p w:rsidR="00667CFF" w:rsidRDefault="00667CFF" w:rsidP="00667CFF">
      <w:pPr>
        <w:rPr>
          <w:sz w:val="10"/>
        </w:rPr>
      </w:pPr>
    </w:p>
    <w:p w:rsidR="00667CFF" w:rsidRDefault="00667CFF" w:rsidP="00667CFF">
      <w:r w:rsidRPr="004655C9">
        <w:rPr>
          <w:b/>
        </w:rPr>
        <w:t>7.</w:t>
      </w:r>
      <w:r>
        <w:t xml:space="preserve"> 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tbl>
      <w:tblPr>
        <w:tblStyle w:val="TableGrid"/>
        <w:tblW w:w="0" w:type="auto"/>
        <w:tblLook w:val="04A0" w:firstRow="1" w:lastRow="0" w:firstColumn="1" w:lastColumn="0" w:noHBand="0" w:noVBand="1"/>
      </w:tblPr>
      <w:tblGrid>
        <w:gridCol w:w="5330"/>
        <w:gridCol w:w="5330"/>
      </w:tblGrid>
      <w:tr w:rsidR="00667CFF" w:rsidRPr="00F74052" w:rsidTr="00361A08">
        <w:trPr>
          <w:trHeight w:val="286"/>
        </w:trPr>
        <w:tc>
          <w:tcPr>
            <w:tcW w:w="5330" w:type="dxa"/>
          </w:tcPr>
          <w:p w:rsidR="00667CFF" w:rsidRPr="00F74052" w:rsidRDefault="00667CFF" w:rsidP="00361A08">
            <w:pPr>
              <w:rPr>
                <w:b/>
              </w:rPr>
            </w:pPr>
            <w:r>
              <w:rPr>
                <w:b/>
              </w:rPr>
              <w:t>How d</w:t>
            </w:r>
            <w:r w:rsidRPr="00F74052">
              <w:rPr>
                <w:b/>
              </w:rPr>
              <w:t xml:space="preserve">oes MJC meet </w:t>
            </w:r>
            <w:r>
              <w:rPr>
                <w:b/>
              </w:rPr>
              <w:t>the Standard</w:t>
            </w:r>
            <w:r w:rsidRPr="00F74052">
              <w:rPr>
                <w:b/>
              </w:rPr>
              <w:t>?</w:t>
            </w:r>
          </w:p>
        </w:tc>
        <w:tc>
          <w:tcPr>
            <w:tcW w:w="5330" w:type="dxa"/>
          </w:tcPr>
          <w:p w:rsidR="00667CFF" w:rsidRPr="00F74052" w:rsidRDefault="00667CFF" w:rsidP="00361A08">
            <w:pPr>
              <w:rPr>
                <w:b/>
              </w:rPr>
            </w:pPr>
            <w:r w:rsidRPr="00F74052">
              <w:rPr>
                <w:b/>
              </w:rPr>
              <w:t>Evidence</w:t>
            </w:r>
          </w:p>
        </w:tc>
      </w:tr>
      <w:tr w:rsidR="00667CFF" w:rsidTr="00361A08">
        <w:trPr>
          <w:trHeight w:val="469"/>
        </w:trPr>
        <w:tc>
          <w:tcPr>
            <w:tcW w:w="5330" w:type="dxa"/>
          </w:tcPr>
          <w:p w:rsidR="00667CFF" w:rsidRDefault="00667CFF" w:rsidP="00361A08">
            <w:r>
              <w:t>What processes does the institution use to assess the effectiveness of its cycle of evaluation, integrated planning, resource allocation, and re-evaluation?</w:t>
            </w:r>
          </w:p>
        </w:tc>
        <w:tc>
          <w:tcPr>
            <w:tcW w:w="5330" w:type="dxa"/>
          </w:tcPr>
          <w:p w:rsidR="00667CFF" w:rsidRPr="00361A08" w:rsidRDefault="00361A08" w:rsidP="00361A08">
            <w:pPr>
              <w:rPr>
                <w:color w:val="5B9BD5" w:themeColor="accent1"/>
              </w:rPr>
            </w:pPr>
            <w:r w:rsidRPr="00361A08">
              <w:rPr>
                <w:color w:val="5B9BD5" w:themeColor="accent1"/>
              </w:rPr>
              <w:t>Evaluation of Councils (EAV)</w:t>
            </w:r>
          </w:p>
          <w:p w:rsidR="00361A08" w:rsidRDefault="00361A08" w:rsidP="00361A08">
            <w:pPr>
              <w:rPr>
                <w:color w:val="5B9BD5" w:themeColor="accent1"/>
              </w:rPr>
            </w:pPr>
            <w:r w:rsidRPr="00361A08">
              <w:rPr>
                <w:color w:val="5B9BD5" w:themeColor="accent1"/>
              </w:rPr>
              <w:t>Subcommittee of College Council</w:t>
            </w:r>
          </w:p>
          <w:p w:rsidR="00361A08" w:rsidRDefault="00361A08" w:rsidP="00361A08">
            <w:pPr>
              <w:rPr>
                <w:color w:val="5B9BD5" w:themeColor="accent1"/>
              </w:rPr>
            </w:pPr>
            <w:r>
              <w:rPr>
                <w:color w:val="5B9BD5" w:themeColor="accent1"/>
              </w:rPr>
              <w:t>Curriculum Review Process</w:t>
            </w:r>
          </w:p>
          <w:p w:rsidR="00361A08" w:rsidRDefault="00361A08" w:rsidP="00361A08">
            <w:pPr>
              <w:rPr>
                <w:color w:val="5B9BD5" w:themeColor="accent1"/>
              </w:rPr>
            </w:pPr>
            <w:r>
              <w:rPr>
                <w:color w:val="5B9BD5" w:themeColor="accent1"/>
              </w:rPr>
              <w:t>Program Review</w:t>
            </w:r>
          </w:p>
          <w:p w:rsidR="00361A08" w:rsidRDefault="00361A08" w:rsidP="00361A08">
            <w:pPr>
              <w:rPr>
                <w:color w:val="5B9BD5" w:themeColor="accent1"/>
              </w:rPr>
            </w:pPr>
            <w:r>
              <w:rPr>
                <w:color w:val="5B9BD5" w:themeColor="accent1"/>
              </w:rPr>
              <w:t>Evaluation of faculty, staff, and administration</w:t>
            </w:r>
          </w:p>
          <w:p w:rsidR="00361A08" w:rsidRDefault="00361A08" w:rsidP="00361A08">
            <w:pPr>
              <w:rPr>
                <w:color w:val="5B9BD5" w:themeColor="accent1"/>
              </w:rPr>
            </w:pPr>
            <w:r>
              <w:rPr>
                <w:color w:val="5B9BD5" w:themeColor="accent1"/>
              </w:rPr>
              <w:t xml:space="preserve">Achieving the Dream data and </w:t>
            </w:r>
            <w:proofErr w:type="spellStart"/>
            <w:r>
              <w:rPr>
                <w:color w:val="5B9BD5" w:themeColor="accent1"/>
              </w:rPr>
              <w:t>eval</w:t>
            </w:r>
            <w:proofErr w:type="spellEnd"/>
          </w:p>
          <w:p w:rsidR="00361A08" w:rsidRDefault="00361A08" w:rsidP="00361A08"/>
        </w:tc>
      </w:tr>
      <w:tr w:rsidR="00667CFF" w:rsidTr="00361A08">
        <w:trPr>
          <w:trHeight w:val="629"/>
        </w:trPr>
        <w:tc>
          <w:tcPr>
            <w:tcW w:w="5330" w:type="dxa"/>
          </w:tcPr>
          <w:p w:rsidR="00667CFF" w:rsidRDefault="00667CFF" w:rsidP="00361A08">
            <w:r>
              <w:t>How effective are the college planning processes for fostering improvement?</w:t>
            </w:r>
          </w:p>
          <w:p w:rsidR="00361A08" w:rsidRDefault="00361A08" w:rsidP="00361A08">
            <w:r w:rsidRPr="00361A08">
              <w:rPr>
                <w:color w:val="5B9BD5" w:themeColor="accent1"/>
                <w:highlight w:val="yellow"/>
              </w:rPr>
              <w:t>Area for improvement</w:t>
            </w:r>
            <w:r>
              <w:rPr>
                <w:color w:val="5B9BD5" w:themeColor="accent1"/>
              </w:rPr>
              <w:t xml:space="preserve"> – Is this part of the institution’s culture?</w:t>
            </w:r>
          </w:p>
        </w:tc>
        <w:tc>
          <w:tcPr>
            <w:tcW w:w="5330" w:type="dxa"/>
          </w:tcPr>
          <w:p w:rsidR="00667CFF" w:rsidRDefault="00361A08" w:rsidP="00361A08">
            <w:pPr>
              <w:rPr>
                <w:color w:val="5B9BD5" w:themeColor="accent1"/>
              </w:rPr>
            </w:pPr>
            <w:r>
              <w:rPr>
                <w:color w:val="5B9BD5" w:themeColor="accent1"/>
              </w:rPr>
              <w:t>Meeting Minutes evidencing discussion and planning</w:t>
            </w:r>
          </w:p>
          <w:p w:rsidR="00361A08" w:rsidRDefault="00361A08" w:rsidP="00361A08">
            <w:pPr>
              <w:rPr>
                <w:color w:val="5B9BD5" w:themeColor="accent1"/>
              </w:rPr>
            </w:pPr>
            <w:r>
              <w:rPr>
                <w:color w:val="5B9BD5" w:themeColor="accent1"/>
              </w:rPr>
              <w:t xml:space="preserve">Revision of governance documents </w:t>
            </w:r>
          </w:p>
          <w:p w:rsidR="00361A08" w:rsidRDefault="00361A08" w:rsidP="00361A08">
            <w:pPr>
              <w:rPr>
                <w:color w:val="5B9BD5" w:themeColor="accent1"/>
              </w:rPr>
            </w:pPr>
            <w:r>
              <w:rPr>
                <w:color w:val="5B9BD5" w:themeColor="accent1"/>
              </w:rPr>
              <w:t>Using Assessment results for program/service improvement</w:t>
            </w:r>
          </w:p>
          <w:p w:rsidR="00361A08" w:rsidRPr="00361A08" w:rsidRDefault="00361A08" w:rsidP="00361A08">
            <w:pPr>
              <w:rPr>
                <w:color w:val="5B9BD5" w:themeColor="accent1"/>
              </w:rPr>
            </w:pPr>
          </w:p>
        </w:tc>
      </w:tr>
      <w:tr w:rsidR="00667CFF" w:rsidTr="00361A08">
        <w:trPr>
          <w:trHeight w:val="539"/>
        </w:trPr>
        <w:tc>
          <w:tcPr>
            <w:tcW w:w="5330" w:type="dxa"/>
          </w:tcPr>
          <w:p w:rsidR="00667CFF" w:rsidRDefault="00667CFF" w:rsidP="00361A08">
            <w:r>
              <w:t>How does the institution meet the standard as to the baccalaureate degree, and how is this demonstrated in evidence?</w:t>
            </w:r>
          </w:p>
        </w:tc>
        <w:tc>
          <w:tcPr>
            <w:tcW w:w="5330" w:type="dxa"/>
          </w:tcPr>
          <w:p w:rsidR="00667CFF" w:rsidRDefault="00361A08" w:rsidP="00361A08">
            <w:pPr>
              <w:rPr>
                <w:color w:val="5B9BD5" w:themeColor="accent1"/>
              </w:rPr>
            </w:pPr>
            <w:r>
              <w:rPr>
                <w:color w:val="5B9BD5" w:themeColor="accent1"/>
              </w:rPr>
              <w:t>So far, through Curriculum development and review</w:t>
            </w:r>
          </w:p>
          <w:p w:rsidR="00361A08" w:rsidRPr="00361A08" w:rsidRDefault="00361A08" w:rsidP="00361A08">
            <w:pPr>
              <w:rPr>
                <w:color w:val="5B9BD5" w:themeColor="accent1"/>
              </w:rPr>
            </w:pPr>
            <w:r>
              <w:rPr>
                <w:color w:val="5B9BD5" w:themeColor="accent1"/>
              </w:rPr>
              <w:t>Substantive Change report to Commission</w:t>
            </w:r>
          </w:p>
        </w:tc>
      </w:tr>
      <w:tr w:rsidR="00667CFF" w:rsidTr="00361A08">
        <w:trPr>
          <w:trHeight w:val="350"/>
        </w:trPr>
        <w:tc>
          <w:tcPr>
            <w:tcW w:w="5330" w:type="dxa"/>
          </w:tcPr>
          <w:p w:rsidR="00667CFF" w:rsidRDefault="00667CFF" w:rsidP="00361A08">
            <w:r>
              <w:t>What mechanisms does the institution use to gather evidence about the effectiveness of DE/CE learning programs and related student and learning support services?</w:t>
            </w:r>
          </w:p>
        </w:tc>
        <w:tc>
          <w:tcPr>
            <w:tcW w:w="5330" w:type="dxa"/>
          </w:tcPr>
          <w:p w:rsidR="00667CFF" w:rsidRDefault="00361A08" w:rsidP="00361A08">
            <w:pPr>
              <w:rPr>
                <w:color w:val="5B9BD5" w:themeColor="accent1"/>
              </w:rPr>
            </w:pPr>
            <w:r>
              <w:rPr>
                <w:color w:val="5B9BD5" w:themeColor="accent1"/>
              </w:rPr>
              <w:t>Data re: completion and success</w:t>
            </w:r>
          </w:p>
          <w:p w:rsidR="00361A08" w:rsidRDefault="00361A08" w:rsidP="00361A08">
            <w:pPr>
              <w:rPr>
                <w:color w:val="5B9BD5" w:themeColor="accent1"/>
              </w:rPr>
            </w:pPr>
            <w:r>
              <w:rPr>
                <w:color w:val="5B9BD5" w:themeColor="accent1"/>
              </w:rPr>
              <w:t>Program review – not disaggregated DE/F2F</w:t>
            </w:r>
          </w:p>
          <w:p w:rsidR="00361A08" w:rsidRDefault="00361A08" w:rsidP="00361A08">
            <w:pPr>
              <w:rPr>
                <w:color w:val="5B9BD5" w:themeColor="accent1"/>
              </w:rPr>
            </w:pPr>
            <w:r>
              <w:rPr>
                <w:color w:val="5B9BD5" w:themeColor="accent1"/>
              </w:rPr>
              <w:t>Distance Ed Committee</w:t>
            </w:r>
          </w:p>
          <w:p w:rsidR="00361A08" w:rsidRPr="00361A08" w:rsidRDefault="00361A08" w:rsidP="00361A08">
            <w:pPr>
              <w:rPr>
                <w:color w:val="5B9BD5" w:themeColor="accent1"/>
              </w:rPr>
            </w:pPr>
            <w:r>
              <w:rPr>
                <w:color w:val="5B9BD5" w:themeColor="accent1"/>
              </w:rPr>
              <w:t>Curriculum Review (DE Addenda)</w:t>
            </w:r>
          </w:p>
        </w:tc>
      </w:tr>
    </w:tbl>
    <w:p w:rsidR="00667CFF" w:rsidRPr="00667CFF" w:rsidRDefault="00667CFF" w:rsidP="00667CFF">
      <w:pPr>
        <w:rPr>
          <w:sz w:val="2"/>
        </w:rPr>
      </w:pPr>
    </w:p>
    <w:p w:rsidR="00667CFF" w:rsidRDefault="00667CFF" w:rsidP="00667CFF">
      <w:r w:rsidRPr="00D31FDF">
        <w:rPr>
          <w:b/>
        </w:rPr>
        <w:t>8.</w:t>
      </w:r>
      <w:r>
        <w:t xml:space="preserve"> The institution broadly communicates the results of all of its assessment and evaluation activities so that the institution has a shared understanding of its strengths and weaknesses and sets appropriate priorities.</w:t>
      </w:r>
    </w:p>
    <w:tbl>
      <w:tblPr>
        <w:tblStyle w:val="TableGrid"/>
        <w:tblW w:w="0" w:type="auto"/>
        <w:tblLook w:val="04A0" w:firstRow="1" w:lastRow="0" w:firstColumn="1" w:lastColumn="0" w:noHBand="0" w:noVBand="1"/>
      </w:tblPr>
      <w:tblGrid>
        <w:gridCol w:w="5330"/>
        <w:gridCol w:w="5330"/>
      </w:tblGrid>
      <w:tr w:rsidR="00667CFF" w:rsidRPr="00F74052" w:rsidTr="00361A08">
        <w:trPr>
          <w:trHeight w:val="286"/>
        </w:trPr>
        <w:tc>
          <w:tcPr>
            <w:tcW w:w="5330" w:type="dxa"/>
          </w:tcPr>
          <w:p w:rsidR="00667CFF" w:rsidRPr="00F74052" w:rsidRDefault="00667CFF" w:rsidP="00361A08">
            <w:pPr>
              <w:rPr>
                <w:b/>
              </w:rPr>
            </w:pPr>
            <w:r>
              <w:rPr>
                <w:b/>
              </w:rPr>
              <w:t>How d</w:t>
            </w:r>
            <w:r w:rsidRPr="00F74052">
              <w:rPr>
                <w:b/>
              </w:rPr>
              <w:t xml:space="preserve">oes MJC meet </w:t>
            </w:r>
            <w:r>
              <w:rPr>
                <w:b/>
              </w:rPr>
              <w:t>the Standard</w:t>
            </w:r>
            <w:r w:rsidRPr="00F74052">
              <w:rPr>
                <w:b/>
              </w:rPr>
              <w:t>?</w:t>
            </w:r>
          </w:p>
        </w:tc>
        <w:tc>
          <w:tcPr>
            <w:tcW w:w="5330" w:type="dxa"/>
          </w:tcPr>
          <w:p w:rsidR="00667CFF" w:rsidRPr="00F74052" w:rsidRDefault="00667CFF" w:rsidP="00361A08">
            <w:pPr>
              <w:rPr>
                <w:b/>
              </w:rPr>
            </w:pPr>
            <w:r w:rsidRPr="00F74052">
              <w:rPr>
                <w:b/>
              </w:rPr>
              <w:t>Evidence</w:t>
            </w:r>
          </w:p>
        </w:tc>
      </w:tr>
      <w:tr w:rsidR="00667CFF" w:rsidTr="00361A08">
        <w:trPr>
          <w:trHeight w:val="469"/>
        </w:trPr>
        <w:tc>
          <w:tcPr>
            <w:tcW w:w="5330" w:type="dxa"/>
          </w:tcPr>
          <w:p w:rsidR="00667CFF" w:rsidRDefault="00667CFF" w:rsidP="00361A08">
            <w:r>
              <w:t>What mechanisms exist for participation in and communication about college planning and evaluation?</w:t>
            </w:r>
          </w:p>
          <w:p w:rsidR="00361A08" w:rsidRPr="00361A08" w:rsidRDefault="00361A08" w:rsidP="00361A08">
            <w:pPr>
              <w:rPr>
                <w:color w:val="5B9BD5" w:themeColor="accent1"/>
              </w:rPr>
            </w:pPr>
            <w:r w:rsidRPr="00361A08">
              <w:rPr>
                <w:color w:val="5B9BD5" w:themeColor="accent1"/>
                <w:highlight w:val="yellow"/>
              </w:rPr>
              <w:t>Maybe improve by institutionalizing some venue for continuous conversation (e.g. annual “assessment day”)</w:t>
            </w:r>
          </w:p>
        </w:tc>
        <w:tc>
          <w:tcPr>
            <w:tcW w:w="5330" w:type="dxa"/>
          </w:tcPr>
          <w:p w:rsidR="00667CFF" w:rsidRDefault="00361A08" w:rsidP="00361A08">
            <w:pPr>
              <w:rPr>
                <w:color w:val="5B9BD5" w:themeColor="accent1"/>
              </w:rPr>
            </w:pPr>
            <w:r w:rsidRPr="00361A08">
              <w:rPr>
                <w:color w:val="5B9BD5" w:themeColor="accent1"/>
              </w:rPr>
              <w:t>EAV</w:t>
            </w:r>
          </w:p>
          <w:p w:rsidR="00361A08" w:rsidRDefault="00361A08" w:rsidP="00361A08">
            <w:pPr>
              <w:rPr>
                <w:color w:val="5B9BD5" w:themeColor="accent1"/>
              </w:rPr>
            </w:pPr>
            <w:r>
              <w:rPr>
                <w:color w:val="5B9BD5" w:themeColor="accent1"/>
              </w:rPr>
              <w:t>Institute Days and Breakouts</w:t>
            </w:r>
          </w:p>
          <w:p w:rsidR="00361A08" w:rsidRDefault="00361A08" w:rsidP="00361A08">
            <w:pPr>
              <w:rPr>
                <w:color w:val="5B9BD5" w:themeColor="accent1"/>
              </w:rPr>
            </w:pPr>
            <w:r>
              <w:rPr>
                <w:color w:val="5B9BD5" w:themeColor="accent1"/>
              </w:rPr>
              <w:t>Asilomar</w:t>
            </w:r>
          </w:p>
          <w:p w:rsidR="00361A08" w:rsidRDefault="00361A08" w:rsidP="00361A08">
            <w:pPr>
              <w:rPr>
                <w:color w:val="5B9BD5" w:themeColor="accent1"/>
              </w:rPr>
            </w:pPr>
            <w:r>
              <w:rPr>
                <w:color w:val="5B9BD5" w:themeColor="accent1"/>
              </w:rPr>
              <w:t>Program Review Parties/Assessment Days (past activities)</w:t>
            </w:r>
          </w:p>
          <w:p w:rsidR="00361A08" w:rsidRDefault="00361A08" w:rsidP="00361A08">
            <w:pPr>
              <w:rPr>
                <w:color w:val="5B9BD5" w:themeColor="accent1"/>
              </w:rPr>
            </w:pPr>
            <w:r>
              <w:rPr>
                <w:color w:val="5B9BD5" w:themeColor="accent1"/>
              </w:rPr>
              <w:t>OAW Newsletter</w:t>
            </w:r>
          </w:p>
          <w:p w:rsidR="00361A08" w:rsidRDefault="00361A08" w:rsidP="00361A08">
            <w:r>
              <w:rPr>
                <w:color w:val="5B9BD5" w:themeColor="accent1"/>
              </w:rPr>
              <w:t>Website – Curriculum, OAW</w:t>
            </w:r>
          </w:p>
        </w:tc>
      </w:tr>
    </w:tbl>
    <w:p w:rsidR="00667CFF" w:rsidRPr="00667CFF" w:rsidRDefault="00667CFF" w:rsidP="00667CFF">
      <w:pPr>
        <w:rPr>
          <w:sz w:val="4"/>
        </w:rPr>
      </w:pPr>
    </w:p>
    <w:p w:rsidR="00667CFF" w:rsidRDefault="00667CFF" w:rsidP="00667CFF">
      <w:r w:rsidRPr="00D31FDF">
        <w:rPr>
          <w:b/>
        </w:rPr>
        <w:t>9</w:t>
      </w:r>
      <w:r>
        <w:t>.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w:t>
      </w:r>
    </w:p>
    <w:tbl>
      <w:tblPr>
        <w:tblStyle w:val="TableGrid"/>
        <w:tblW w:w="0" w:type="auto"/>
        <w:tblLook w:val="04A0" w:firstRow="1" w:lastRow="0" w:firstColumn="1" w:lastColumn="0" w:noHBand="0" w:noVBand="1"/>
      </w:tblPr>
      <w:tblGrid>
        <w:gridCol w:w="5330"/>
        <w:gridCol w:w="5330"/>
      </w:tblGrid>
      <w:tr w:rsidR="00667CFF" w:rsidRPr="00F74052" w:rsidTr="00361A08">
        <w:trPr>
          <w:trHeight w:val="286"/>
        </w:trPr>
        <w:tc>
          <w:tcPr>
            <w:tcW w:w="5330" w:type="dxa"/>
          </w:tcPr>
          <w:p w:rsidR="00667CFF" w:rsidRPr="00F74052" w:rsidRDefault="00667CFF" w:rsidP="00361A08">
            <w:pPr>
              <w:rPr>
                <w:b/>
              </w:rPr>
            </w:pPr>
            <w:r>
              <w:rPr>
                <w:b/>
              </w:rPr>
              <w:t>How d</w:t>
            </w:r>
            <w:r w:rsidRPr="00F74052">
              <w:rPr>
                <w:b/>
              </w:rPr>
              <w:t xml:space="preserve">oes MJC meet </w:t>
            </w:r>
            <w:r>
              <w:rPr>
                <w:b/>
              </w:rPr>
              <w:t>the Standard</w:t>
            </w:r>
            <w:r w:rsidRPr="00F74052">
              <w:rPr>
                <w:b/>
              </w:rPr>
              <w:t>?</w:t>
            </w:r>
          </w:p>
        </w:tc>
        <w:tc>
          <w:tcPr>
            <w:tcW w:w="5330" w:type="dxa"/>
          </w:tcPr>
          <w:p w:rsidR="00667CFF" w:rsidRPr="00F74052" w:rsidRDefault="00667CFF" w:rsidP="00361A08">
            <w:pPr>
              <w:rPr>
                <w:b/>
              </w:rPr>
            </w:pPr>
            <w:r w:rsidRPr="00F74052">
              <w:rPr>
                <w:b/>
              </w:rPr>
              <w:t>Evidence</w:t>
            </w:r>
          </w:p>
        </w:tc>
      </w:tr>
      <w:tr w:rsidR="00667CFF" w:rsidTr="00361A08">
        <w:trPr>
          <w:trHeight w:val="469"/>
        </w:trPr>
        <w:tc>
          <w:tcPr>
            <w:tcW w:w="5330" w:type="dxa"/>
          </w:tcPr>
          <w:p w:rsidR="00667CFF" w:rsidRDefault="00667CFF" w:rsidP="00361A08">
            <w:r>
              <w:t>What mechanisms does the institution use to gather evidence about the effectiveness of programs and services?</w:t>
            </w:r>
          </w:p>
        </w:tc>
        <w:tc>
          <w:tcPr>
            <w:tcW w:w="5330" w:type="dxa"/>
          </w:tcPr>
          <w:p w:rsidR="00667CFF" w:rsidRDefault="00361A08" w:rsidP="00361A08">
            <w:pPr>
              <w:rPr>
                <w:color w:val="5B9BD5" w:themeColor="accent1"/>
              </w:rPr>
            </w:pPr>
            <w:r>
              <w:rPr>
                <w:color w:val="5B9BD5" w:themeColor="accent1"/>
              </w:rPr>
              <w:t>Assessment Cycle (SAO, PLO, ILO, CLO, GELO)</w:t>
            </w:r>
          </w:p>
          <w:p w:rsidR="00361A08" w:rsidRDefault="00361A08" w:rsidP="00361A08">
            <w:pPr>
              <w:rPr>
                <w:color w:val="5B9BD5" w:themeColor="accent1"/>
              </w:rPr>
            </w:pPr>
            <w:r>
              <w:rPr>
                <w:color w:val="5B9BD5" w:themeColor="accent1"/>
              </w:rPr>
              <w:t>CSSE</w:t>
            </w:r>
          </w:p>
          <w:p w:rsidR="00361A08" w:rsidRDefault="00361A08" w:rsidP="00361A08">
            <w:pPr>
              <w:rPr>
                <w:color w:val="5B9BD5" w:themeColor="accent1"/>
              </w:rPr>
            </w:pPr>
            <w:r>
              <w:rPr>
                <w:color w:val="5B9BD5" w:themeColor="accent1"/>
              </w:rPr>
              <w:t>Achieving the Dream</w:t>
            </w:r>
          </w:p>
          <w:p w:rsidR="00361A08" w:rsidRDefault="00361A08" w:rsidP="00361A08">
            <w:pPr>
              <w:rPr>
                <w:color w:val="5B9BD5" w:themeColor="accent1"/>
              </w:rPr>
            </w:pPr>
            <w:r>
              <w:rPr>
                <w:color w:val="5B9BD5" w:themeColor="accent1"/>
              </w:rPr>
              <w:t>SSEC and Plans (Student Success, Equity)</w:t>
            </w:r>
          </w:p>
          <w:p w:rsidR="00361A08" w:rsidRDefault="00361A08" w:rsidP="00361A08">
            <w:pPr>
              <w:rPr>
                <w:color w:val="5B9BD5" w:themeColor="accent1"/>
              </w:rPr>
            </w:pPr>
            <w:r>
              <w:rPr>
                <w:color w:val="5B9BD5" w:themeColor="accent1"/>
              </w:rPr>
              <w:t>Hiring Prioritization Process (IC, RAC, Division Councils)</w:t>
            </w:r>
          </w:p>
          <w:p w:rsidR="00361A08" w:rsidRPr="00361A08" w:rsidRDefault="00361A08" w:rsidP="00361A08">
            <w:pPr>
              <w:rPr>
                <w:color w:val="5B9BD5" w:themeColor="accent1"/>
              </w:rPr>
            </w:pPr>
            <w:r>
              <w:rPr>
                <w:color w:val="5B9BD5" w:themeColor="accent1"/>
              </w:rPr>
              <w:t>Allocating Lottery funds, IELM</w:t>
            </w:r>
          </w:p>
        </w:tc>
      </w:tr>
      <w:tr w:rsidR="00667CFF" w:rsidTr="00361A08">
        <w:trPr>
          <w:trHeight w:val="629"/>
        </w:trPr>
        <w:tc>
          <w:tcPr>
            <w:tcW w:w="5330" w:type="dxa"/>
          </w:tcPr>
          <w:p w:rsidR="00667CFF" w:rsidRDefault="00667CFF" w:rsidP="00361A08">
            <w:r>
              <w:lastRenderedPageBreak/>
              <w:t>How effectively do evaluation processes and results contribute to improvement in programs and services?</w:t>
            </w:r>
          </w:p>
        </w:tc>
        <w:tc>
          <w:tcPr>
            <w:tcW w:w="5330" w:type="dxa"/>
          </w:tcPr>
          <w:p w:rsidR="00667CFF" w:rsidRDefault="00361A08" w:rsidP="00361A08">
            <w:pPr>
              <w:rPr>
                <w:color w:val="5B9BD5" w:themeColor="accent1"/>
              </w:rPr>
            </w:pPr>
            <w:r>
              <w:rPr>
                <w:color w:val="5B9BD5" w:themeColor="accent1"/>
              </w:rPr>
              <w:t>Program Review</w:t>
            </w:r>
          </w:p>
          <w:p w:rsidR="00361A08" w:rsidRDefault="00361A08" w:rsidP="00361A08">
            <w:pPr>
              <w:rPr>
                <w:color w:val="5B9BD5" w:themeColor="accent1"/>
              </w:rPr>
            </w:pPr>
            <w:r>
              <w:rPr>
                <w:color w:val="5B9BD5" w:themeColor="accent1"/>
              </w:rPr>
              <w:t>FTES reports – Justification of new hires</w:t>
            </w:r>
          </w:p>
          <w:p w:rsidR="00CC712D" w:rsidRDefault="00CC712D" w:rsidP="00361A08">
            <w:pPr>
              <w:rPr>
                <w:color w:val="5B9BD5" w:themeColor="accent1"/>
              </w:rPr>
            </w:pPr>
            <w:r>
              <w:rPr>
                <w:color w:val="5B9BD5" w:themeColor="accent1"/>
              </w:rPr>
              <w:t xml:space="preserve">Joint Meeting of Administration (MJC, Columbia) </w:t>
            </w:r>
          </w:p>
          <w:p w:rsidR="00CC712D" w:rsidRPr="00361A08" w:rsidRDefault="00CC712D" w:rsidP="00361A08">
            <w:pPr>
              <w:rPr>
                <w:color w:val="5B9BD5" w:themeColor="accent1"/>
              </w:rPr>
            </w:pPr>
            <w:r>
              <w:rPr>
                <w:color w:val="5B9BD5" w:themeColor="accent1"/>
              </w:rPr>
              <w:t>Strategic Planning Meetings</w:t>
            </w:r>
          </w:p>
        </w:tc>
      </w:tr>
      <w:tr w:rsidR="00667CFF" w:rsidTr="00361A08">
        <w:trPr>
          <w:trHeight w:val="539"/>
        </w:trPr>
        <w:tc>
          <w:tcPr>
            <w:tcW w:w="5330" w:type="dxa"/>
          </w:tcPr>
          <w:p w:rsidR="00667CFF" w:rsidRDefault="00667CFF" w:rsidP="00361A08">
            <w:r>
              <w:t>Are the assessment data collected for DE/CE different from data collected for traditional face-to-face education? What is the rationale? What types of assessment data does the college collect on learning programs and support services offered in DE/CE format?</w:t>
            </w:r>
          </w:p>
        </w:tc>
        <w:tc>
          <w:tcPr>
            <w:tcW w:w="5330" w:type="dxa"/>
          </w:tcPr>
          <w:p w:rsidR="00667CFF" w:rsidRDefault="00CC712D" w:rsidP="00361A08">
            <w:pPr>
              <w:rPr>
                <w:color w:val="5B9BD5" w:themeColor="accent1"/>
              </w:rPr>
            </w:pPr>
            <w:r>
              <w:rPr>
                <w:color w:val="5B9BD5" w:themeColor="accent1"/>
              </w:rPr>
              <w:t>On the whole, data is the same, but possibly there is difference in Program Review</w:t>
            </w:r>
          </w:p>
          <w:p w:rsidR="00CC712D" w:rsidRDefault="00CC712D" w:rsidP="00361A08">
            <w:pPr>
              <w:rPr>
                <w:color w:val="5B9BD5" w:themeColor="accent1"/>
              </w:rPr>
            </w:pPr>
            <w:r>
              <w:rPr>
                <w:color w:val="5B9BD5" w:themeColor="accent1"/>
              </w:rPr>
              <w:t>Review of Media Services/IT support of DE online students?</w:t>
            </w:r>
          </w:p>
          <w:p w:rsidR="00CC712D" w:rsidRDefault="00CC712D" w:rsidP="00361A08">
            <w:pPr>
              <w:rPr>
                <w:color w:val="5B9BD5" w:themeColor="accent1"/>
              </w:rPr>
            </w:pPr>
            <w:r>
              <w:rPr>
                <w:color w:val="5B9BD5" w:themeColor="accent1"/>
              </w:rPr>
              <w:t>District LMS planning, changes, training</w:t>
            </w:r>
          </w:p>
          <w:p w:rsidR="00CC712D" w:rsidRDefault="00CC712D" w:rsidP="00361A08">
            <w:pPr>
              <w:rPr>
                <w:color w:val="5B9BD5" w:themeColor="accent1"/>
              </w:rPr>
            </w:pPr>
            <w:r>
              <w:rPr>
                <w:color w:val="5B9BD5" w:themeColor="accent1"/>
              </w:rPr>
              <w:t>CE – Noncredit? Certificates for job qualification</w:t>
            </w:r>
          </w:p>
          <w:p w:rsidR="00CC712D" w:rsidRDefault="00CC712D" w:rsidP="00361A08">
            <w:pPr>
              <w:rPr>
                <w:color w:val="5B9BD5" w:themeColor="accent1"/>
              </w:rPr>
            </w:pPr>
            <w:r>
              <w:rPr>
                <w:color w:val="5B9BD5" w:themeColor="accent1"/>
              </w:rPr>
              <w:t>Internship and placement programs (CTE)</w:t>
            </w:r>
          </w:p>
          <w:p w:rsidR="00CC712D" w:rsidRPr="00CC712D" w:rsidRDefault="00CC712D" w:rsidP="00361A08">
            <w:pPr>
              <w:rPr>
                <w:color w:val="5B9BD5" w:themeColor="accent1"/>
              </w:rPr>
            </w:pPr>
            <w:r>
              <w:rPr>
                <w:color w:val="5B9BD5" w:themeColor="accent1"/>
              </w:rPr>
              <w:t>BSI and CE?</w:t>
            </w:r>
          </w:p>
        </w:tc>
      </w:tr>
    </w:tbl>
    <w:p w:rsidR="00667CFF" w:rsidRPr="00D31FDF" w:rsidRDefault="00667CFF" w:rsidP="00667CFF">
      <w:pPr>
        <w:rPr>
          <w:sz w:val="16"/>
        </w:rPr>
      </w:pPr>
      <w:r>
        <w:rPr>
          <w:noProof/>
        </w:rPr>
        <mc:AlternateContent>
          <mc:Choice Requires="wps">
            <w:drawing>
              <wp:anchor distT="0" distB="0" distL="114300" distR="114300" simplePos="0" relativeHeight="251661312" behindDoc="0" locked="0" layoutInCell="1" allowOverlap="1" wp14:anchorId="14874AF4" wp14:editId="25532AD7">
                <wp:simplePos x="0" y="0"/>
                <wp:positionH relativeFrom="column">
                  <wp:posOffset>3810</wp:posOffset>
                </wp:positionH>
                <wp:positionV relativeFrom="paragraph">
                  <wp:posOffset>59221</wp:posOffset>
                </wp:positionV>
                <wp:extent cx="6774511" cy="1208212"/>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6774511" cy="1208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12D" w:rsidRPr="00D31FDF" w:rsidRDefault="00CC712D" w:rsidP="00667CFF">
                            <w:pPr>
                              <w:jc w:val="center"/>
                              <w:rPr>
                                <w:b/>
                              </w:rPr>
                            </w:pPr>
                            <w:r w:rsidRPr="00D31FDF">
                              <w:rPr>
                                <w:b/>
                              </w:rPr>
                              <w:t>Effective Practices</w:t>
                            </w:r>
                          </w:p>
                          <w:p w:rsidR="00CC712D" w:rsidRDefault="00CC712D" w:rsidP="00667CFF">
                            <w:r>
                              <w:t xml:space="preserve">Planning and budgeting, including reallocation of resources, are aligned with the vision, priorities, and strategies defined for student success at the institution. </w:t>
                            </w:r>
                          </w:p>
                          <w:p w:rsidR="00CC712D" w:rsidRDefault="00CC712D" w:rsidP="00667CFF">
                            <w:r>
                              <w:t>The institution has an agenda for student success that integrates all significant initiatives, including legislated programs, grants, strategic, planning, and accreditation.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74AF4" id="Text Box 7" o:spid="_x0000_s1028" type="#_x0000_t202" style="position:absolute;margin-left:.3pt;margin-top:4.65pt;width:533.45pt;height:9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" fillcolor="white [3201]" strokeweight=".5pt">
                <v:textbox>
                  <w:txbxContent>
                    <w:p w:rsidR="00CC712D" w:rsidRPr="00D31FDF" w:rsidRDefault="00CC712D" w:rsidP="00667CFF">
                      <w:pPr>
                        <w:jc w:val="center"/>
                        <w:rPr>
                          <w:b/>
                        </w:rPr>
                      </w:pPr>
                      <w:r w:rsidRPr="00D31FDF">
                        <w:rPr>
                          <w:b/>
                        </w:rPr>
                        <w:t>Effective Practices</w:t>
                      </w:r>
                    </w:p>
                    <w:p w:rsidR="00CC712D" w:rsidRDefault="00CC712D" w:rsidP="00667CFF">
                      <w:r>
                        <w:t xml:space="preserve">Planning and budgeting, including reallocation of resources, are aligned with the vision, priorities, and strategies defined for student success at the institution. </w:t>
                      </w:r>
                    </w:p>
                    <w:p w:rsidR="00CC712D" w:rsidRDefault="00CC712D" w:rsidP="00667CFF">
                      <w:r>
                        <w:t>The institution has an agenda for student success that integrates all significant initiatives, including legislated programs, grants, strategic, planning, and accreditation.</w:t>
                      </w:r>
                    </w:p>
                  </w:txbxContent>
                </v:textbox>
              </v:shape>
            </w:pict>
          </mc:Fallback>
        </mc:AlternateContent>
      </w:r>
    </w:p>
    <w:p w:rsidR="00667CFF" w:rsidRDefault="00667CFF" w:rsidP="00667CFF"/>
    <w:p w:rsidR="00667CFF" w:rsidRPr="00D31FDF" w:rsidRDefault="00667CFF" w:rsidP="00667CFF"/>
    <w:p w:rsidR="00667CFF" w:rsidRPr="00D31FDF" w:rsidRDefault="00667CFF" w:rsidP="00667CFF"/>
    <w:p w:rsidR="00667CFF" w:rsidRDefault="00667CFF" w:rsidP="00667CFF">
      <w:pPr>
        <w:jc w:val="right"/>
      </w:pPr>
    </w:p>
    <w:sectPr w:rsidR="00667CFF" w:rsidSect="00667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FF"/>
    <w:rsid w:val="00361A08"/>
    <w:rsid w:val="004A32B2"/>
    <w:rsid w:val="00667CFF"/>
    <w:rsid w:val="006E281C"/>
    <w:rsid w:val="006E4F12"/>
    <w:rsid w:val="008F6156"/>
    <w:rsid w:val="009059C7"/>
    <w:rsid w:val="009B533B"/>
    <w:rsid w:val="009C4A1B"/>
    <w:rsid w:val="00A0493F"/>
    <w:rsid w:val="00B959CE"/>
    <w:rsid w:val="00CC712D"/>
    <w:rsid w:val="00DB3E51"/>
    <w:rsid w:val="00EB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C2239-1E3E-4E5B-8BFC-A08BBCC0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Cannon</dc:creator>
  <cp:keywords/>
  <dc:description/>
  <cp:lastModifiedBy>Jennifer Hamilton</cp:lastModifiedBy>
  <cp:revision>2</cp:revision>
  <dcterms:created xsi:type="dcterms:W3CDTF">2016-02-19T18:59:00Z</dcterms:created>
  <dcterms:modified xsi:type="dcterms:W3CDTF">2016-02-19T18:59:00Z</dcterms:modified>
</cp:coreProperties>
</file>