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2E8FD61F" w14:textId="2B7C113B" w:rsidR="001F40AE" w:rsidRDefault="001F40AE" w:rsidP="004F1DDE">
      <w:pPr>
        <w:tabs>
          <w:tab w:val="right" w:pos="2430"/>
          <w:tab w:val="left" w:pos="2880"/>
        </w:tabs>
      </w:pPr>
      <w:r>
        <w:t>Eileen Kerr</w:t>
      </w:r>
    </w:p>
    <w:p w14:paraId="039FFB65" w14:textId="1662F309" w:rsidR="001F40AE" w:rsidRDefault="001F40AE" w:rsidP="004F1DDE">
      <w:pPr>
        <w:tabs>
          <w:tab w:val="right" w:pos="2430"/>
          <w:tab w:val="left" w:pos="2880"/>
        </w:tabs>
      </w:pPr>
      <w:r>
        <w:t>Eva Mo</w:t>
      </w:r>
    </w:p>
    <w:p w14:paraId="51ADDF79" w14:textId="74B04635" w:rsidR="001F40AE" w:rsidRDefault="001F40AE" w:rsidP="004F1DDE">
      <w:pPr>
        <w:tabs>
          <w:tab w:val="right" w:pos="2430"/>
          <w:tab w:val="left" w:pos="2880"/>
        </w:tabs>
      </w:pPr>
      <w:r>
        <w:t>Albert Smith</w:t>
      </w:r>
    </w:p>
    <w:p w14:paraId="6D125E15" w14:textId="0A865264" w:rsidR="001F40AE" w:rsidRDefault="001F40AE" w:rsidP="004F1DDE">
      <w:pPr>
        <w:tabs>
          <w:tab w:val="right" w:pos="2430"/>
          <w:tab w:val="left" w:pos="2880"/>
        </w:tabs>
      </w:pPr>
      <w:r>
        <w:t>Curtis Martin</w:t>
      </w:r>
    </w:p>
    <w:p w14:paraId="298265C0" w14:textId="2D0C3BCF" w:rsidR="001F40AE" w:rsidRDefault="001F40AE" w:rsidP="004F1DDE">
      <w:pPr>
        <w:tabs>
          <w:tab w:val="right" w:pos="2430"/>
          <w:tab w:val="left" w:pos="2880"/>
        </w:tabs>
      </w:pPr>
      <w:r>
        <w:t>William Newell</w:t>
      </w:r>
    </w:p>
    <w:p w14:paraId="5E137F6C" w14:textId="495F4B6A" w:rsidR="001F40AE" w:rsidRDefault="001F40AE" w:rsidP="004F1DDE">
      <w:pPr>
        <w:tabs>
          <w:tab w:val="right" w:pos="2430"/>
          <w:tab w:val="left" w:pos="2880"/>
        </w:tabs>
      </w:pPr>
      <w:r>
        <w:t>Hans Hauselmann</w:t>
      </w:r>
    </w:p>
    <w:p w14:paraId="39909E66" w14:textId="77777777" w:rsidR="001F40AE" w:rsidRDefault="001F40AE" w:rsidP="004F1DDE">
      <w:pPr>
        <w:tabs>
          <w:tab w:val="right" w:pos="2430"/>
          <w:tab w:val="left" w:pos="2880"/>
        </w:tabs>
        <w:sectPr w:rsidR="001F40AE">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3DE4D9A6" w14:textId="77777777" w:rsidR="00873DFB" w:rsidRDefault="00873DFB" w:rsidP="00873DFB">
      <w:pPr>
        <w:tabs>
          <w:tab w:val="left" w:pos="6840"/>
          <w:tab w:val="left" w:pos="8460"/>
        </w:tabs>
        <w:spacing w:after="0"/>
      </w:pPr>
      <w:r w:rsidRPr="00873DFB">
        <w:t>Social and Behavioral Science</w:t>
      </w:r>
    </w:p>
    <w:p w14:paraId="573FC685" w14:textId="77777777" w:rsidR="00873DFB" w:rsidRDefault="00873DFB" w:rsidP="00873DFB">
      <w:pPr>
        <w:tabs>
          <w:tab w:val="left" w:pos="6840"/>
          <w:tab w:val="left" w:pos="8460"/>
        </w:tabs>
        <w:spacing w:after="0"/>
        <w:ind w:firstLine="720"/>
      </w:pPr>
      <w:r>
        <w:t>Demonstrate proficiency in Social and Behavioral Science by:</w:t>
      </w:r>
    </w:p>
    <w:p w14:paraId="2D865FED" w14:textId="2DCB98F3" w:rsidR="00873DFB" w:rsidRPr="002E1305" w:rsidRDefault="00873DFB" w:rsidP="00873DFB">
      <w:pPr>
        <w:pStyle w:val="ListParagraph"/>
        <w:numPr>
          <w:ilvl w:val="0"/>
          <w:numId w:val="2"/>
        </w:numPr>
        <w:tabs>
          <w:tab w:val="left" w:pos="6840"/>
          <w:tab w:val="left" w:pos="8460"/>
        </w:tabs>
        <w:spacing w:after="0"/>
        <w:rPr>
          <w:rFonts w:ascii="Calibri" w:hAnsi="Calibri"/>
          <w:sz w:val="16"/>
          <w:szCs w:val="16"/>
        </w:rPr>
      </w:pPr>
      <w:r w:rsidRPr="00873DFB">
        <w:rPr>
          <w:rFonts w:ascii="Calibri" w:hAnsi="Calibri"/>
          <w:i/>
          <w:sz w:val="16"/>
          <w:szCs w:val="16"/>
        </w:rPr>
        <w:t>Describing the method of inquiry used by the social and behavioral sciences.</w:t>
      </w:r>
      <w:r w:rsidRPr="00873DFB">
        <w:rPr>
          <w:rFonts w:ascii="Calibri" w:hAnsi="Calibri"/>
          <w:i/>
          <w:sz w:val="16"/>
          <w:szCs w:val="16"/>
        </w:rPr>
        <w:tab/>
      </w:r>
      <w:r w:rsidR="001F40AE">
        <w:rPr>
          <w:rFonts w:ascii="Calibri" w:hAnsi="Calibri"/>
          <w:sz w:val="16"/>
          <w:szCs w:val="16"/>
        </w:rPr>
        <w:t>655/745</w:t>
      </w:r>
      <w:r w:rsidRPr="002E1305">
        <w:rPr>
          <w:rFonts w:ascii="Calibri" w:hAnsi="Calibri"/>
          <w:sz w:val="16"/>
          <w:szCs w:val="16"/>
        </w:rPr>
        <w:tab/>
      </w:r>
      <w:r w:rsidR="001F40AE">
        <w:rPr>
          <w:rFonts w:ascii="Calibri" w:hAnsi="Calibri"/>
          <w:sz w:val="16"/>
          <w:szCs w:val="16"/>
        </w:rPr>
        <w:t>88%</w:t>
      </w:r>
    </w:p>
    <w:p w14:paraId="042FD9CA" w14:textId="7F9F9D9A" w:rsidR="00873DFB" w:rsidRDefault="00873DFB" w:rsidP="00873DFB">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Describing how societies and social subgroups have operated in various times</w:t>
      </w:r>
      <w:r>
        <w:rPr>
          <w:rFonts w:ascii="Calibri" w:hAnsi="Calibri"/>
          <w:i/>
          <w:sz w:val="16"/>
          <w:szCs w:val="16"/>
        </w:rPr>
        <w:tab/>
      </w:r>
      <w:r w:rsidR="001F40AE">
        <w:rPr>
          <w:rFonts w:ascii="Calibri" w:hAnsi="Calibri"/>
          <w:sz w:val="16"/>
          <w:szCs w:val="16"/>
        </w:rPr>
        <w:t>663/745</w:t>
      </w:r>
      <w:r w:rsidRPr="002E1305">
        <w:rPr>
          <w:rFonts w:ascii="Calibri" w:hAnsi="Calibri"/>
          <w:sz w:val="16"/>
          <w:szCs w:val="16"/>
        </w:rPr>
        <w:tab/>
      </w:r>
      <w:r w:rsidR="001F40AE">
        <w:rPr>
          <w:rFonts w:ascii="Calibri" w:hAnsi="Calibri"/>
          <w:sz w:val="16"/>
          <w:szCs w:val="16"/>
        </w:rPr>
        <w:t>89%</w:t>
      </w:r>
    </w:p>
    <w:p w14:paraId="3AC2CF48" w14:textId="1F8EFBBC" w:rsidR="00873DFB" w:rsidRDefault="0021028D" w:rsidP="00873DFB">
      <w:pPr>
        <w:pStyle w:val="ListParagraph"/>
        <w:tabs>
          <w:tab w:val="left" w:pos="6840"/>
          <w:tab w:val="left" w:pos="8460"/>
        </w:tabs>
        <w:spacing w:after="0"/>
        <w:ind w:left="1080"/>
        <w:rPr>
          <w:rFonts w:ascii="Calibri" w:hAnsi="Calibri"/>
          <w:i/>
          <w:sz w:val="16"/>
          <w:szCs w:val="16"/>
        </w:rPr>
      </w:pPr>
      <w:r>
        <w:rPr>
          <w:rFonts w:ascii="Calibri" w:hAnsi="Calibri"/>
          <w:i/>
          <w:sz w:val="16"/>
          <w:szCs w:val="16"/>
        </w:rPr>
        <w:t>a</w:t>
      </w:r>
      <w:r w:rsidR="00873DFB">
        <w:rPr>
          <w:rFonts w:ascii="Calibri" w:hAnsi="Calibri"/>
          <w:i/>
          <w:sz w:val="16"/>
          <w:szCs w:val="16"/>
        </w:rPr>
        <w:t>nd cultures.</w:t>
      </w:r>
    </w:p>
    <w:p w14:paraId="25A164A3" w14:textId="15A244FB" w:rsidR="0021028D" w:rsidRDefault="0021028D" w:rsidP="0021028D">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 xml:space="preserve">Analyzing the ways that individuals act and have acted in response to their </w:t>
      </w:r>
      <w:r>
        <w:rPr>
          <w:rFonts w:ascii="Calibri" w:hAnsi="Calibri"/>
          <w:i/>
          <w:sz w:val="16"/>
          <w:szCs w:val="16"/>
        </w:rPr>
        <w:tab/>
      </w:r>
      <w:r w:rsidR="001F40AE">
        <w:rPr>
          <w:rFonts w:ascii="Calibri" w:hAnsi="Calibri"/>
          <w:sz w:val="16"/>
          <w:szCs w:val="16"/>
        </w:rPr>
        <w:t>663/645</w:t>
      </w:r>
      <w:r w:rsidRPr="002E1305">
        <w:rPr>
          <w:rFonts w:ascii="Calibri" w:hAnsi="Calibri"/>
          <w:sz w:val="16"/>
          <w:szCs w:val="16"/>
        </w:rPr>
        <w:tab/>
      </w:r>
      <w:r w:rsidR="001F40AE">
        <w:rPr>
          <w:rFonts w:ascii="Calibri" w:hAnsi="Calibri"/>
          <w:sz w:val="16"/>
          <w:szCs w:val="16"/>
        </w:rPr>
        <w:t>88%</w:t>
      </w:r>
    </w:p>
    <w:p w14:paraId="4B5C13B8" w14:textId="411451BE" w:rsidR="0021028D" w:rsidRDefault="0021028D" w:rsidP="0021028D">
      <w:pPr>
        <w:pStyle w:val="ListParagraph"/>
        <w:tabs>
          <w:tab w:val="left" w:pos="6840"/>
          <w:tab w:val="left" w:pos="8460"/>
        </w:tabs>
        <w:spacing w:after="0"/>
        <w:ind w:left="1080"/>
        <w:rPr>
          <w:rFonts w:ascii="Calibri" w:hAnsi="Calibri"/>
          <w:i/>
          <w:sz w:val="16"/>
          <w:szCs w:val="16"/>
        </w:rPr>
      </w:pPr>
      <w:r>
        <w:rPr>
          <w:rFonts w:ascii="Calibri" w:hAnsi="Calibri"/>
          <w:i/>
          <w:sz w:val="16"/>
          <w:szCs w:val="16"/>
        </w:rPr>
        <w:t>societies.</w:t>
      </w:r>
      <w:r>
        <w:rPr>
          <w:rFonts w:ascii="Calibri" w:hAnsi="Calibri"/>
          <w:i/>
          <w:sz w:val="16"/>
          <w:szCs w:val="16"/>
        </w:rPr>
        <w:tab/>
      </w:r>
      <w:r>
        <w:rPr>
          <w:rFonts w:ascii="Calibri" w:hAnsi="Calibri"/>
          <w:i/>
          <w:sz w:val="16"/>
          <w:szCs w:val="16"/>
        </w:rPr>
        <w:tab/>
      </w:r>
    </w:p>
    <w:p w14:paraId="64171292" w14:textId="77777777" w:rsidR="0021028D" w:rsidRDefault="0021028D" w:rsidP="0021028D">
      <w:pPr>
        <w:tabs>
          <w:tab w:val="left" w:pos="6840"/>
          <w:tab w:val="left" w:pos="8460"/>
        </w:tabs>
        <w:spacing w:after="0"/>
        <w:rPr>
          <w:rFonts w:ascii="Calibri" w:hAnsi="Calibri"/>
          <w:i/>
          <w:sz w:val="16"/>
          <w:szCs w:val="16"/>
        </w:rPr>
      </w:pPr>
    </w:p>
    <w:p w14:paraId="5661346E" w14:textId="77777777"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14:paraId="58A2DA88" w14:textId="77777777"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A85200A" w14:textId="64E69078"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r>
      <w:r w:rsidR="001F40AE">
        <w:rPr>
          <w:rFonts w:ascii="Calibri" w:hAnsi="Calibri"/>
          <w:sz w:val="16"/>
          <w:szCs w:val="16"/>
        </w:rPr>
        <w:t>98/112</w:t>
      </w:r>
      <w:r w:rsidR="001F40AE">
        <w:rPr>
          <w:rFonts w:ascii="Calibri" w:hAnsi="Calibri"/>
          <w:sz w:val="16"/>
          <w:szCs w:val="16"/>
        </w:rPr>
        <w:tab/>
        <w:t>85%</w:t>
      </w:r>
    </w:p>
    <w:p w14:paraId="06565D53"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r w:rsidRPr="002E1305">
        <w:rPr>
          <w:rFonts w:ascii="Calibri" w:hAnsi="Calibri"/>
          <w:i/>
          <w:sz w:val="16"/>
          <w:szCs w:val="16"/>
        </w:rPr>
        <w:t>affect individual experience and society as a whole.</w:t>
      </w:r>
    </w:p>
    <w:p w14:paraId="6A1564CF" w14:textId="4503075C"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001F40AE">
        <w:rPr>
          <w:rFonts w:ascii="Calibri" w:hAnsi="Calibri"/>
          <w:sz w:val="16"/>
          <w:szCs w:val="16"/>
        </w:rPr>
        <w:t>98/112</w:t>
      </w:r>
      <w:r w:rsidRPr="0021028D">
        <w:rPr>
          <w:rFonts w:ascii="Calibri" w:hAnsi="Calibri"/>
          <w:sz w:val="16"/>
          <w:szCs w:val="16"/>
        </w:rPr>
        <w:tab/>
      </w:r>
      <w:r w:rsidR="001F40AE">
        <w:rPr>
          <w:rFonts w:ascii="Calibri" w:hAnsi="Calibri"/>
          <w:sz w:val="16"/>
          <w:szCs w:val="16"/>
        </w:rPr>
        <w:t>85%</w:t>
      </w:r>
    </w:p>
    <w:p w14:paraId="752A6B00" w14:textId="77777777" w:rsidR="0021028D" w:rsidRDefault="0021028D" w:rsidP="0021028D">
      <w:pPr>
        <w:tabs>
          <w:tab w:val="left" w:pos="6840"/>
          <w:tab w:val="left" w:pos="8460"/>
        </w:tabs>
        <w:spacing w:after="0"/>
        <w:rPr>
          <w:rFonts w:ascii="Calibri" w:hAnsi="Calibri"/>
          <w:sz w:val="16"/>
          <w:szCs w:val="16"/>
        </w:rPr>
      </w:pPr>
    </w:p>
    <w:p w14:paraId="44A0E9F1" w14:textId="17FA8BBD" w:rsidR="00873DFB" w:rsidRPr="00805C8E" w:rsidRDefault="00873DFB" w:rsidP="007B38C2">
      <w:pPr>
        <w:pStyle w:val="ListParagraph"/>
        <w:tabs>
          <w:tab w:val="left" w:pos="6840"/>
          <w:tab w:val="left" w:pos="8460"/>
        </w:tabs>
        <w:spacing w:after="0"/>
        <w:ind w:left="1080"/>
        <w:rPr>
          <w:rFonts w:ascii="Calibri" w:hAnsi="Calibri"/>
          <w:sz w:val="16"/>
          <w:szCs w:val="16"/>
        </w:rPr>
      </w:pP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1F40AE"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A77F249" w14:textId="77777777" w:rsidR="001F40AE" w:rsidRPr="001F40AE" w:rsidRDefault="001F40AE" w:rsidP="001F40AE">
      <w:pPr>
        <w:rPr>
          <w:i/>
        </w:rPr>
      </w:pPr>
    </w:p>
    <w:p w14:paraId="17A91325" w14:textId="72CF6AE6" w:rsidR="001F40AE" w:rsidRPr="001F40AE" w:rsidRDefault="001F40AE" w:rsidP="001F40AE">
      <w:pPr>
        <w:rPr>
          <w:i/>
        </w:rPr>
      </w:pPr>
      <w:r w:rsidRPr="001F40AE">
        <w:rPr>
          <w:i/>
        </w:rPr>
        <w:t>Overall, the history department feels that in terms of the outcomes assess</w:t>
      </w:r>
      <w:r>
        <w:rPr>
          <w:i/>
        </w:rPr>
        <w:t>ment numbers, we are doing well in meeting our General Education Learning Outcomes.  Our success rates are over 8</w:t>
      </w:r>
      <w:r w:rsidRPr="001F40AE">
        <w:rPr>
          <w:i/>
        </w:rPr>
        <w:t xml:space="preserve">0% in all of our CLOs relating to </w:t>
      </w:r>
      <w:r>
        <w:rPr>
          <w:i/>
        </w:rPr>
        <w:t>these outcomes</w:t>
      </w:r>
      <w:r w:rsidRPr="001F40AE">
        <w:rPr>
          <w:i/>
        </w:rPr>
        <w:t xml:space="preserve">, which is above both our standard (70%) and our expectations as we established them last year (75%).  </w:t>
      </w:r>
      <w:r>
        <w:rPr>
          <w:i/>
        </w:rPr>
        <w:t>T</w:t>
      </w:r>
      <w:r w:rsidRPr="001F40AE">
        <w:rPr>
          <w:i/>
        </w:rPr>
        <w:t xml:space="preserve">his is the first round of evaluation of </w:t>
      </w:r>
      <w:r>
        <w:rPr>
          <w:i/>
        </w:rPr>
        <w:t xml:space="preserve">our GELOs </w:t>
      </w:r>
      <w:r w:rsidRPr="001F40AE">
        <w:rPr>
          <w:i/>
        </w:rPr>
        <w:t>and we feel that this is a good start.  In general, the department believes that our numbers demonstrate that, in general, we are able to maintain reasonable consistency, despite the fact that we have 23 instr</w:t>
      </w:r>
      <w:r>
        <w:rPr>
          <w:i/>
        </w:rPr>
        <w:t>uctors teaching our courses, all of which are considered general education</w:t>
      </w:r>
      <w:r w:rsidRPr="001F40AE">
        <w:rPr>
          <w:i/>
        </w:rPr>
        <w:t>.</w:t>
      </w:r>
    </w:p>
    <w:p w14:paraId="4C502A6A" w14:textId="5F124235" w:rsidR="001F40AE" w:rsidRPr="001F40AE" w:rsidRDefault="001F40AE" w:rsidP="001F40AE">
      <w:pPr>
        <w:rPr>
          <w:i/>
        </w:rPr>
      </w:pPr>
      <w:r w:rsidRPr="001F40AE">
        <w:rPr>
          <w:i/>
        </w:rPr>
        <w:t xml:space="preserve">Our one issue as we examine this data and compare it with our student pass rate, is that our pass rate is lower than our success on CLOs relating to our </w:t>
      </w:r>
      <w:r>
        <w:rPr>
          <w:i/>
        </w:rPr>
        <w:t>GELOs</w:t>
      </w:r>
      <w:r w:rsidRPr="001F40AE">
        <w:rPr>
          <w:i/>
        </w:rPr>
        <w:t>.  This issue will merit further discussion as we continue to develop our assessments of our CLOs and align them with our PLOs</w:t>
      </w:r>
      <w:r>
        <w:rPr>
          <w:i/>
        </w:rPr>
        <w:t xml:space="preserve"> and GELOs more completely. </w:t>
      </w:r>
    </w:p>
    <w:p w14:paraId="50D8B2E1" w14:textId="77777777" w:rsidR="001F40AE" w:rsidRPr="001F40AE" w:rsidRDefault="001F40AE" w:rsidP="001F40AE">
      <w:pPr>
        <w:rPr>
          <w:i/>
        </w:rPr>
      </w:pP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73628CA8" w14:textId="77777777" w:rsidR="001F40AE" w:rsidRDefault="001F40AE" w:rsidP="001F40AE">
      <w:pPr>
        <w:pStyle w:val="ListParagraph"/>
        <w:ind w:left="360"/>
        <w:rPr>
          <w:i/>
        </w:rPr>
      </w:pPr>
    </w:p>
    <w:p w14:paraId="7850B832" w14:textId="26BAEE69" w:rsidR="001F40AE" w:rsidRDefault="001F40AE" w:rsidP="001F40AE">
      <w:pPr>
        <w:pStyle w:val="ListParagraph"/>
        <w:ind w:left="360"/>
        <w:rPr>
          <w:i/>
        </w:rPr>
      </w:pPr>
      <w:r>
        <w:rPr>
          <w:i/>
        </w:rPr>
        <w:t>The history department has begun to work together during the last two years to transform our assessment processes.  It is a big challenge to plan and implement assessment systems when more than half of our courses are taught by adjunct faculty.  Since they are not paid for the time they spend on assessment, it is difficult to require that adjuncts attend meetings and engage in the types of conversations necessary to develop a coherent program.  That said, we are beginning to standardize our assessments and develop methods to increase efficiency and allow our adjuncts to participate without increased burden on them.</w:t>
      </w:r>
    </w:p>
    <w:p w14:paraId="6C5902D7" w14:textId="77777777" w:rsidR="001F40AE" w:rsidRDefault="001F40AE" w:rsidP="001F40AE">
      <w:pPr>
        <w:pStyle w:val="ListParagraph"/>
        <w:ind w:left="360"/>
        <w:rPr>
          <w:i/>
        </w:rPr>
      </w:pPr>
    </w:p>
    <w:p w14:paraId="4BB75ADD" w14:textId="77777777" w:rsidR="001F40AE" w:rsidRDefault="001F40AE" w:rsidP="001F40AE">
      <w:pPr>
        <w:pStyle w:val="ListParagraph"/>
        <w:ind w:left="360"/>
        <w:rPr>
          <w:i/>
        </w:rPr>
      </w:pPr>
      <w:r>
        <w:rPr>
          <w:i/>
        </w:rPr>
        <w:t>In terms of changes made and accomplishments, the following are areas that we have made progress in our assessment system:</w:t>
      </w:r>
    </w:p>
    <w:p w14:paraId="54259E22" w14:textId="77777777" w:rsidR="001F40AE" w:rsidRDefault="001F40AE" w:rsidP="001F40AE">
      <w:pPr>
        <w:pStyle w:val="ListParagraph"/>
        <w:numPr>
          <w:ilvl w:val="1"/>
          <w:numId w:val="1"/>
        </w:numPr>
        <w:contextualSpacing w:val="0"/>
        <w:rPr>
          <w:i/>
        </w:rPr>
      </w:pPr>
      <w:r>
        <w:rPr>
          <w:i/>
        </w:rPr>
        <w:t>During the last year, we streamlined out CLOs down to three statements that we feel are measurable, and consistent with our focus on developing historical thinking skills.</w:t>
      </w:r>
    </w:p>
    <w:p w14:paraId="423073FD" w14:textId="77777777" w:rsidR="001F40AE" w:rsidRDefault="001F40AE" w:rsidP="001F40AE">
      <w:pPr>
        <w:pStyle w:val="ListParagraph"/>
        <w:numPr>
          <w:ilvl w:val="1"/>
          <w:numId w:val="1"/>
        </w:numPr>
        <w:contextualSpacing w:val="0"/>
        <w:rPr>
          <w:i/>
        </w:rPr>
      </w:pPr>
      <w:r>
        <w:rPr>
          <w:i/>
        </w:rPr>
        <w:t>We have added Supplemental Instruction and tutoring to our department.  Currently, three instructors use SI in their courses (Kerr, Martin, Newell), and we place at least one tutor each semester in the Library and Learning Center.</w:t>
      </w:r>
    </w:p>
    <w:p w14:paraId="57DE917E" w14:textId="2DCEE3FF" w:rsidR="001F40AE" w:rsidRDefault="001F40AE" w:rsidP="001F40AE">
      <w:pPr>
        <w:pStyle w:val="ListParagraph"/>
        <w:numPr>
          <w:ilvl w:val="1"/>
          <w:numId w:val="1"/>
        </w:numPr>
        <w:contextualSpacing w:val="0"/>
        <w:rPr>
          <w:i/>
        </w:rPr>
      </w:pPr>
      <w:r>
        <w:rPr>
          <w:i/>
        </w:rPr>
        <w:t xml:space="preserve">We also have increased our training in Distance Education and are working as a department to create modules to support skill </w:t>
      </w:r>
      <w:r>
        <w:rPr>
          <w:i/>
        </w:rPr>
        <w:lastRenderedPageBreak/>
        <w:t>development (writing, reading primary sources) that can be used in online and face to face courses.  Eva Mo leads this effort.</w:t>
      </w:r>
    </w:p>
    <w:p w14:paraId="10806DC9" w14:textId="77777777" w:rsidR="001F40AE" w:rsidRDefault="001F40AE" w:rsidP="001F40AE">
      <w:pPr>
        <w:pStyle w:val="ListParagraph"/>
        <w:ind w:left="1080"/>
        <w:rPr>
          <w:i/>
        </w:rPr>
      </w:pPr>
    </w:p>
    <w:p w14:paraId="2A0077C9" w14:textId="77777777" w:rsidR="001F40AE" w:rsidRPr="0081508D" w:rsidRDefault="001F40AE" w:rsidP="001F40AE">
      <w:pPr>
        <w:pStyle w:val="ListParagraph"/>
        <w:ind w:left="1080"/>
        <w:rPr>
          <w:i/>
        </w:rPr>
      </w:pPr>
    </w:p>
    <w:p w14:paraId="1F640BF4" w14:textId="6F002399" w:rsidR="007F1136" w:rsidRDefault="001F40AE" w:rsidP="001F40AE">
      <w:r>
        <w:br w:type="page"/>
      </w:r>
    </w:p>
    <w:p w14:paraId="1787682F" w14:textId="453D9BE9" w:rsidR="007F1136" w:rsidRDefault="007F1136"/>
    <w:p w14:paraId="60883A3C" w14:textId="15E97FD7" w:rsidR="009A53BC" w:rsidRPr="006A1B2D" w:rsidRDefault="00003075" w:rsidP="00003075">
      <w:pPr>
        <w:pStyle w:val="ListParagraph"/>
        <w:numPr>
          <w:ilvl w:val="0"/>
          <w:numId w:val="1"/>
        </w:numPr>
      </w:pPr>
      <w:r w:rsidRPr="005B2FCF">
        <w:rPr>
          <w:b/>
          <w:u w:val="single"/>
        </w:rPr>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131CAE2B" w14:textId="77777777" w:rsidR="001F40AE" w:rsidRDefault="001F40AE" w:rsidP="001F40AE">
      <w:pPr>
        <w:pStyle w:val="ListParagraph"/>
        <w:ind w:left="360"/>
        <w:rPr>
          <w:i/>
        </w:rPr>
      </w:pPr>
      <w:r>
        <w:rPr>
          <w:i/>
        </w:rPr>
        <w:t>Action Plan:</w:t>
      </w:r>
    </w:p>
    <w:p w14:paraId="4E52528E" w14:textId="77777777" w:rsidR="001F40AE" w:rsidRDefault="001F40AE" w:rsidP="001F40AE">
      <w:pPr>
        <w:pStyle w:val="ListParagraph"/>
        <w:ind w:left="360"/>
        <w:rPr>
          <w:i/>
        </w:rPr>
      </w:pPr>
      <w:r>
        <w:rPr>
          <w:i/>
        </w:rPr>
        <w:t>Standardize Assessment Tools for Fall 2015:</w:t>
      </w:r>
    </w:p>
    <w:p w14:paraId="4735EE7F" w14:textId="77777777" w:rsidR="001F40AE" w:rsidRDefault="001F40AE" w:rsidP="001F40AE">
      <w:pPr>
        <w:pStyle w:val="ListParagraph"/>
        <w:ind w:left="360"/>
        <w:rPr>
          <w:i/>
        </w:rPr>
      </w:pPr>
      <w:r>
        <w:rPr>
          <w:i/>
        </w:rPr>
        <w:t>One of our ongoing issues as we have evaluated CLOs is the fact that we have not standardized our assessment tools across sections of courses.  Although our numbers are good, we worry that we aren’t really seeing the whole story of student success on our CLOs – if we are tracking different things, do we really know what students are learning and that we are teaching the topics/skills we most value?</w:t>
      </w:r>
    </w:p>
    <w:p w14:paraId="46326685" w14:textId="77777777" w:rsidR="001F40AE" w:rsidRDefault="001F40AE" w:rsidP="001F40AE">
      <w:pPr>
        <w:pStyle w:val="ListParagraph"/>
        <w:ind w:left="360"/>
        <w:rPr>
          <w:i/>
        </w:rPr>
      </w:pPr>
    </w:p>
    <w:p w14:paraId="7B0B60F7" w14:textId="77777777" w:rsidR="001F40AE" w:rsidRDefault="001F40AE" w:rsidP="001F40AE">
      <w:pPr>
        <w:pStyle w:val="ListParagraph"/>
        <w:ind w:left="360"/>
        <w:rPr>
          <w:i/>
        </w:rPr>
      </w:pPr>
      <w:r>
        <w:rPr>
          <w:i/>
        </w:rPr>
        <w:t xml:space="preserve">For Fall 2015, our course, History 101, will have a standardized set of tools (one essay question given across sections, and three multiple choice quizzes).  We will meet at the time the essays are given on exams to norm our scores and devise a rubric to guide the grading process. </w:t>
      </w:r>
      <w:r w:rsidRPr="0076414C">
        <w:rPr>
          <w:i/>
        </w:rPr>
        <w:t xml:space="preserve">In Spring 2016, we will implement this process with History 102, then assess how the process </w:t>
      </w:r>
      <w:r>
        <w:rPr>
          <w:i/>
        </w:rPr>
        <w:t>worked and what revisions are needed to streamline or improve the process for the remaining courses.</w:t>
      </w:r>
    </w:p>
    <w:p w14:paraId="7E93D3F8" w14:textId="77777777" w:rsidR="001F40AE" w:rsidRDefault="001F40AE" w:rsidP="001F40AE">
      <w:pPr>
        <w:pStyle w:val="ListParagraph"/>
        <w:ind w:left="360"/>
        <w:rPr>
          <w:i/>
        </w:rPr>
      </w:pPr>
    </w:p>
    <w:p w14:paraId="0837D532" w14:textId="77777777" w:rsidR="001F40AE" w:rsidRDefault="001F40AE" w:rsidP="001F40AE">
      <w:pPr>
        <w:pStyle w:val="ListParagraph"/>
        <w:ind w:left="360"/>
        <w:rPr>
          <w:i/>
        </w:rPr>
      </w:pPr>
      <w:r>
        <w:rPr>
          <w:i/>
        </w:rPr>
        <w:t>Course Outlines Made C-ID Consistent</w:t>
      </w:r>
    </w:p>
    <w:p w14:paraId="60FA9BA1" w14:textId="77777777" w:rsidR="001F40AE" w:rsidRDefault="001F40AE" w:rsidP="001F40AE">
      <w:pPr>
        <w:pStyle w:val="ListParagraph"/>
        <w:ind w:left="360"/>
        <w:rPr>
          <w:i/>
        </w:rPr>
      </w:pPr>
      <w:r>
        <w:rPr>
          <w:i/>
        </w:rPr>
        <w:t xml:space="preserve">With the creation of our new degree, we have developed language in our Course Outlines of Record that will gain C-ID approval for those courses with C-ID descriptors (101, 102, 104, 105, 106, 107).  We plan this year, when updating our curriculum, to expand the language </w:t>
      </w:r>
      <w:r>
        <w:rPr>
          <w:i/>
        </w:rPr>
        <w:lastRenderedPageBreak/>
        <w:t>used for Methods of Evaluation, Instruction and Assignments to be consistent across courses, which we believe will strengthen our ability to teach more consistently the goals we have for our students, and thus improve our assessment of these skills through our CLOs.</w:t>
      </w:r>
    </w:p>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B8A53" w14:textId="77777777" w:rsidR="00B679B0" w:rsidRDefault="00B679B0" w:rsidP="002A3C9D">
      <w:pPr>
        <w:spacing w:after="0" w:line="240" w:lineRule="auto"/>
      </w:pPr>
      <w:r>
        <w:separator/>
      </w:r>
    </w:p>
  </w:endnote>
  <w:endnote w:type="continuationSeparator" w:id="0">
    <w:p w14:paraId="2AEC754F" w14:textId="77777777" w:rsidR="00B679B0" w:rsidRDefault="00B679B0"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D352DC">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436CF" w14:textId="77777777" w:rsidR="00B679B0" w:rsidRDefault="00B679B0" w:rsidP="002A3C9D">
      <w:pPr>
        <w:spacing w:after="0" w:line="240" w:lineRule="auto"/>
      </w:pPr>
      <w:r>
        <w:separator/>
      </w:r>
    </w:p>
  </w:footnote>
  <w:footnote w:type="continuationSeparator" w:id="0">
    <w:p w14:paraId="25583183" w14:textId="77777777" w:rsidR="00B679B0" w:rsidRDefault="00B679B0"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845E" w14:textId="0221420A" w:rsidR="00133F7E" w:rsidRPr="00BE0F86" w:rsidRDefault="00F74413" w:rsidP="006B0739">
    <w:pPr>
      <w:pStyle w:val="Header"/>
      <w:rPr>
        <w:b/>
        <w:sz w:val="30"/>
        <w:szCs w:val="30"/>
      </w:rPr>
    </w:pPr>
    <w:r>
      <w:rPr>
        <w:b/>
        <w:sz w:val="30"/>
        <w:szCs w:val="30"/>
      </w:rPr>
      <w:t>HISTORY</w:t>
    </w:r>
  </w:p>
  <w:p w14:paraId="564BF42C" w14:textId="38181194"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722A8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3075"/>
    <w:rsid w:val="00010654"/>
    <w:rsid w:val="0001257C"/>
    <w:rsid w:val="00033C0A"/>
    <w:rsid w:val="000913DE"/>
    <w:rsid w:val="00133F7E"/>
    <w:rsid w:val="00157398"/>
    <w:rsid w:val="001B1B19"/>
    <w:rsid w:val="001B3EC4"/>
    <w:rsid w:val="001C3DD3"/>
    <w:rsid w:val="001F18A3"/>
    <w:rsid w:val="001F40AE"/>
    <w:rsid w:val="00204868"/>
    <w:rsid w:val="0021028D"/>
    <w:rsid w:val="002473E0"/>
    <w:rsid w:val="002A3C9D"/>
    <w:rsid w:val="002B545D"/>
    <w:rsid w:val="002E1305"/>
    <w:rsid w:val="00305230"/>
    <w:rsid w:val="003B0525"/>
    <w:rsid w:val="003E7D53"/>
    <w:rsid w:val="004960D9"/>
    <w:rsid w:val="004B0CAE"/>
    <w:rsid w:val="004F1DDE"/>
    <w:rsid w:val="00511658"/>
    <w:rsid w:val="005276E0"/>
    <w:rsid w:val="00533700"/>
    <w:rsid w:val="00561027"/>
    <w:rsid w:val="00572E77"/>
    <w:rsid w:val="0059199C"/>
    <w:rsid w:val="005B2FCF"/>
    <w:rsid w:val="006116DA"/>
    <w:rsid w:val="006447B7"/>
    <w:rsid w:val="00685953"/>
    <w:rsid w:val="006A1B2D"/>
    <w:rsid w:val="006A5B67"/>
    <w:rsid w:val="006B0739"/>
    <w:rsid w:val="00714E60"/>
    <w:rsid w:val="00715996"/>
    <w:rsid w:val="00722A86"/>
    <w:rsid w:val="0074742B"/>
    <w:rsid w:val="00776713"/>
    <w:rsid w:val="007A6F6D"/>
    <w:rsid w:val="007B38C2"/>
    <w:rsid w:val="007C04E6"/>
    <w:rsid w:val="007C640D"/>
    <w:rsid w:val="007C6A3C"/>
    <w:rsid w:val="007E4A39"/>
    <w:rsid w:val="007F1136"/>
    <w:rsid w:val="00805C8E"/>
    <w:rsid w:val="00855589"/>
    <w:rsid w:val="00861C96"/>
    <w:rsid w:val="00873DFB"/>
    <w:rsid w:val="008972BD"/>
    <w:rsid w:val="008D06EE"/>
    <w:rsid w:val="008D1567"/>
    <w:rsid w:val="0093088E"/>
    <w:rsid w:val="00935E71"/>
    <w:rsid w:val="00945D19"/>
    <w:rsid w:val="00954E43"/>
    <w:rsid w:val="00956C81"/>
    <w:rsid w:val="00975621"/>
    <w:rsid w:val="00982FFB"/>
    <w:rsid w:val="009A27FE"/>
    <w:rsid w:val="009A53BC"/>
    <w:rsid w:val="009C79E2"/>
    <w:rsid w:val="00A13DA4"/>
    <w:rsid w:val="00A40FFF"/>
    <w:rsid w:val="00A62B82"/>
    <w:rsid w:val="00A95BF5"/>
    <w:rsid w:val="00AA09C3"/>
    <w:rsid w:val="00AA35EF"/>
    <w:rsid w:val="00AD09C6"/>
    <w:rsid w:val="00AF4042"/>
    <w:rsid w:val="00AF4FFF"/>
    <w:rsid w:val="00B073EF"/>
    <w:rsid w:val="00B23572"/>
    <w:rsid w:val="00B249A0"/>
    <w:rsid w:val="00B375E3"/>
    <w:rsid w:val="00B474B4"/>
    <w:rsid w:val="00B477B8"/>
    <w:rsid w:val="00B679B0"/>
    <w:rsid w:val="00B97262"/>
    <w:rsid w:val="00BB7786"/>
    <w:rsid w:val="00BE0F86"/>
    <w:rsid w:val="00C82E26"/>
    <w:rsid w:val="00C93D93"/>
    <w:rsid w:val="00CE145D"/>
    <w:rsid w:val="00CE31D9"/>
    <w:rsid w:val="00D11FDD"/>
    <w:rsid w:val="00D26A5C"/>
    <w:rsid w:val="00D33DF2"/>
    <w:rsid w:val="00D352DC"/>
    <w:rsid w:val="00D44571"/>
    <w:rsid w:val="00D4695E"/>
    <w:rsid w:val="00D5782B"/>
    <w:rsid w:val="00D644F4"/>
    <w:rsid w:val="00D76CED"/>
    <w:rsid w:val="00DB3BF5"/>
    <w:rsid w:val="00DC51E3"/>
    <w:rsid w:val="00DC6907"/>
    <w:rsid w:val="00E121A3"/>
    <w:rsid w:val="00E832E7"/>
    <w:rsid w:val="00EC1CDE"/>
    <w:rsid w:val="00ED4DFB"/>
    <w:rsid w:val="00EF0E70"/>
    <w:rsid w:val="00F23067"/>
    <w:rsid w:val="00F34BD3"/>
    <w:rsid w:val="00F616ED"/>
    <w:rsid w:val="00F74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5038B188-EC44-4F0D-9927-19D8BC06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202C0-92BB-422D-A97B-88E92354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2014-04-08T18:12:00Z</cp:lastPrinted>
  <dcterms:created xsi:type="dcterms:W3CDTF">2015-10-19T23:44:00Z</dcterms:created>
  <dcterms:modified xsi:type="dcterms:W3CDTF">2015-10-19T23:44:00Z</dcterms:modified>
</cp:coreProperties>
</file>