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E090" w14:textId="1BDC84B2" w:rsidR="00A41896" w:rsidRDefault="006853BC" w:rsidP="32CA6435">
      <w:pPr>
        <w:rPr>
          <w:rFonts w:asciiTheme="majorHAnsi" w:eastAsiaTheme="majorEastAsia" w:hAnsiTheme="majorHAnsi" w:cstheme="majorBidi"/>
          <w:color w:val="auto"/>
          <w:sz w:val="56"/>
          <w:szCs w:val="56"/>
        </w:rPr>
      </w:pPr>
      <w:bookmarkStart w:id="0" w:name="_top"/>
      <w:bookmarkEnd w:id="0"/>
      <w:r>
        <w:t>Educa</w:t>
      </w:r>
      <w:sdt>
        <w:sdtPr>
          <w:id w:val="600759644"/>
          <w:docPartObj>
            <w:docPartGallery w:val="Cover Pages"/>
            <w:docPartUnique/>
          </w:docPartObj>
        </w:sdtPr>
        <w:sdtEndPr/>
        <w:sdtContent>
          <w:r w:rsidR="0079225D">
            <w:rPr>
              <w:noProof/>
            </w:rPr>
            <mc:AlternateContent>
              <mc:Choice Requires="wps">
                <w:drawing>
                  <wp:anchor distT="0" distB="0" distL="114300" distR="114300" simplePos="0" relativeHeight="251658241" behindDoc="0" locked="0" layoutInCell="1" allowOverlap="1" wp14:anchorId="2230048D" wp14:editId="11C95189">
                    <wp:simplePos x="0" y="0"/>
                    <wp:positionH relativeFrom="column">
                      <wp:posOffset>-466725</wp:posOffset>
                    </wp:positionH>
                    <wp:positionV relativeFrom="paragraph">
                      <wp:posOffset>4962525</wp:posOffset>
                    </wp:positionV>
                    <wp:extent cx="6767830" cy="1504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7830" cy="1504950"/>
                            </a:xfrm>
                            <a:prstGeom prst="rect">
                              <a:avLst/>
                            </a:prstGeom>
                            <a:solidFill>
                              <a:schemeClr val="lt1"/>
                            </a:solidFill>
                            <a:ln w="6350">
                              <a:noFill/>
                            </a:ln>
                            <a:effectLst>
                              <a:softEdge rad="127000"/>
                            </a:effectLst>
                          </wps:spPr>
                          <wps:txbx>
                            <w:txbxContent>
                              <w:p w14:paraId="2B2E055B" w14:textId="70EA92E4" w:rsidR="00C76F36" w:rsidRDefault="0096069B" w:rsidP="00251762">
                                <w:pPr>
                                  <w:shd w:val="clear" w:color="auto" w:fill="auto"/>
                                  <w:jc w:val="center"/>
                                  <w:rPr>
                                    <w:rFonts w:ascii="Candara" w:hAnsi="Candara"/>
                                    <w:b/>
                                    <w:sz w:val="72"/>
                                  </w:rPr>
                                </w:pPr>
                                <w:r>
                                  <w:rPr>
                                    <w:rFonts w:ascii="Candara" w:hAnsi="Candara"/>
                                    <w:b/>
                                    <w:sz w:val="72"/>
                                  </w:rPr>
                                  <w:t>TRIO – Pre-college</w:t>
                                </w:r>
                              </w:p>
                              <w:p w14:paraId="1F904582" w14:textId="5099FD88" w:rsidR="00C76F36" w:rsidRPr="001D2AC2" w:rsidRDefault="00C76F36" w:rsidP="00251762">
                                <w:pPr>
                                  <w:shd w:val="clear" w:color="auto" w:fill="auto"/>
                                  <w:jc w:val="center"/>
                                  <w:rPr>
                                    <w:rFonts w:ascii="Candara" w:hAnsi="Candara"/>
                                    <w:b/>
                                    <w:sz w:val="72"/>
                                  </w:rPr>
                                </w:pPr>
                                <w:r>
                                  <w:rPr>
                                    <w:rFonts w:ascii="Candara" w:hAnsi="Candara"/>
                                    <w:b/>
                                    <w:sz w:val="72"/>
                                  </w:rP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0048D" id="_x0000_t202" coordsize="21600,21600" o:spt="202" path="m,l,21600r21600,l21600,xe">
                    <v:stroke joinstyle="miter"/>
                    <v:path gradientshapeok="t" o:connecttype="rect"/>
                  </v:shapetype>
                  <v:shape id="Text Box 7" o:spid="_x0000_s1026" type="#_x0000_t202" style="position:absolute;margin-left:-36.75pt;margin-top:390.75pt;width:532.9pt;height:1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" fillcolor="white [3201]" stroked="f" strokeweight=".5pt">
                    <v:textbox>
                      <w:txbxContent>
                        <w:p w14:paraId="2B2E055B" w14:textId="70EA92E4" w:rsidR="00C76F36" w:rsidRDefault="0096069B" w:rsidP="00251762">
                          <w:pPr>
                            <w:shd w:val="clear" w:color="auto" w:fill="auto"/>
                            <w:jc w:val="center"/>
                            <w:rPr>
                              <w:rFonts w:ascii="Candara" w:hAnsi="Candara"/>
                              <w:b/>
                              <w:sz w:val="72"/>
                            </w:rPr>
                          </w:pPr>
                          <w:r>
                            <w:rPr>
                              <w:rFonts w:ascii="Candara" w:hAnsi="Candara"/>
                              <w:b/>
                              <w:sz w:val="72"/>
                            </w:rPr>
                            <w:t>TRIO – Pre-college</w:t>
                          </w:r>
                        </w:p>
                        <w:p w14:paraId="1F904582" w14:textId="5099FD88" w:rsidR="00C76F36" w:rsidRPr="001D2AC2" w:rsidRDefault="00C76F36" w:rsidP="00251762">
                          <w:pPr>
                            <w:shd w:val="clear" w:color="auto" w:fill="auto"/>
                            <w:jc w:val="center"/>
                            <w:rPr>
                              <w:rFonts w:ascii="Candara" w:hAnsi="Candara"/>
                              <w:b/>
                              <w:sz w:val="72"/>
                            </w:rPr>
                          </w:pPr>
                          <w:r>
                            <w:rPr>
                              <w:rFonts w:ascii="Candara" w:hAnsi="Candara"/>
                              <w:b/>
                              <w:sz w:val="72"/>
                            </w:rPr>
                            <w:t>Program Review</w:t>
                          </w:r>
                        </w:p>
                      </w:txbxContent>
                    </v:textbox>
                  </v:shape>
                </w:pict>
              </mc:Fallback>
            </mc:AlternateContent>
          </w:r>
          <w:r w:rsidR="00251762">
            <w:rPr>
              <w:noProof/>
            </w:rPr>
            <mc:AlternateContent>
              <mc:Choice Requires="wps">
                <w:drawing>
                  <wp:anchor distT="0" distB="0" distL="114300" distR="114300" simplePos="0" relativeHeight="251658242" behindDoc="0" locked="0" layoutInCell="1" allowOverlap="1" wp14:anchorId="49D9A692" wp14:editId="38ECCA45">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14:paraId="449218FF" w14:textId="77777777" w:rsidR="00C76F36" w:rsidRPr="00251762" w:rsidRDefault="00C76F36"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C0AA5F">
                  <v:shape w14:anchorId="49D9A692" id="Text Box 9" o:spid="_x0000_s1027" type="#_x0000_t202" style="position:absolute;margin-left:430.95pt;margin-top:682.3pt;width:70.9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" filled="f" stroked="f" strokeweight=".5pt">
                    <v:textbox>
                      <w:txbxContent>
                        <w:p w14:paraId="03E1144E" w14:textId="77777777" w:rsidR="00C76F36" w:rsidRPr="00251762" w:rsidRDefault="00C76F36"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w:drawing>
              <wp:anchor distT="0" distB="0" distL="114300" distR="114300" simplePos="0" relativeHeight="251658240" behindDoc="0" locked="1" layoutInCell="1" allowOverlap="1" wp14:anchorId="47A9D1FC" wp14:editId="58E992C7">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bookmarkStart w:id="1" w:name="_GoBack"/>
          <w:bookmarkEnd w:id="1"/>
        </w:sdtContent>
      </w:sdt>
    </w:p>
    <w:p w14:paraId="522EB86C" w14:textId="77777777" w:rsidR="00A41896" w:rsidRDefault="32CA6435" w:rsidP="00270E87">
      <w:pPr>
        <w:pStyle w:val="Title"/>
      </w:pPr>
      <w:r>
        <w:lastRenderedPageBreak/>
        <w:t>Modesto Junior College</w:t>
      </w:r>
    </w:p>
    <w:p w14:paraId="6565E558" w14:textId="6A9A4A9D" w:rsidR="00777FEB" w:rsidRPr="008078E2" w:rsidRDefault="32CA6435" w:rsidP="00270E87">
      <w:pPr>
        <w:pStyle w:val="Title"/>
      </w:pPr>
      <w:r>
        <w:t>Student Services Area Program Review</w:t>
      </w:r>
      <w:r w:rsidR="00850B72">
        <w:br/>
      </w:r>
      <w:r w:rsidRPr="32CA6435">
        <w:rPr>
          <w:sz w:val="32"/>
          <w:szCs w:val="32"/>
        </w:rPr>
        <w:t>August 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14:paraId="03D7DF90" w14:textId="7E76A431" w:rsidR="0094228C" w:rsidRPr="008078E2" w:rsidRDefault="32CA6435" w:rsidP="0079225D">
          <w:pPr>
            <w:pStyle w:val="TOCHeading"/>
          </w:pPr>
          <w:r w:rsidRPr="32CA6435">
            <w:rPr>
              <w:color w:val="000000" w:themeColor="text1"/>
            </w:rPr>
            <w:t>Contents</w:t>
          </w:r>
        </w:p>
        <w:p w14:paraId="67FDF2AD" w14:textId="7A6B6084" w:rsidR="00182372"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3595385" w:history="1">
            <w:r w:rsidR="00182372" w:rsidRPr="004674C1">
              <w:rPr>
                <w:rStyle w:val="Hyperlink"/>
                <w:noProof/>
              </w:rPr>
              <w:t>Student Services Area Overview</w:t>
            </w:r>
            <w:r w:rsidR="00182372">
              <w:rPr>
                <w:noProof/>
                <w:webHidden/>
              </w:rPr>
              <w:tab/>
            </w:r>
            <w:r w:rsidR="00182372">
              <w:rPr>
                <w:noProof/>
                <w:webHidden/>
              </w:rPr>
              <w:fldChar w:fldCharType="begin"/>
            </w:r>
            <w:r w:rsidR="00182372">
              <w:rPr>
                <w:noProof/>
                <w:webHidden/>
              </w:rPr>
              <w:instrText xml:space="preserve"> PAGEREF _Toc493595385 \h </w:instrText>
            </w:r>
            <w:r w:rsidR="00182372">
              <w:rPr>
                <w:noProof/>
                <w:webHidden/>
              </w:rPr>
            </w:r>
            <w:r w:rsidR="00182372">
              <w:rPr>
                <w:noProof/>
                <w:webHidden/>
              </w:rPr>
              <w:fldChar w:fldCharType="separate"/>
            </w:r>
            <w:r w:rsidR="00182372">
              <w:rPr>
                <w:noProof/>
                <w:webHidden/>
              </w:rPr>
              <w:t>2</w:t>
            </w:r>
            <w:r w:rsidR="00182372">
              <w:rPr>
                <w:noProof/>
                <w:webHidden/>
              </w:rPr>
              <w:fldChar w:fldCharType="end"/>
            </w:r>
          </w:hyperlink>
        </w:p>
        <w:p w14:paraId="1453D3C2" w14:textId="5AB2989F"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86" w:history="1">
            <w:r w:rsidR="00182372" w:rsidRPr="004674C1">
              <w:rPr>
                <w:rStyle w:val="Hyperlink"/>
                <w:noProof/>
              </w:rPr>
              <w:t>The Mission of Modesto Junior College</w:t>
            </w:r>
            <w:r w:rsidR="00182372">
              <w:rPr>
                <w:noProof/>
                <w:webHidden/>
              </w:rPr>
              <w:tab/>
            </w:r>
            <w:r w:rsidR="00182372">
              <w:rPr>
                <w:noProof/>
                <w:webHidden/>
              </w:rPr>
              <w:fldChar w:fldCharType="begin"/>
            </w:r>
            <w:r w:rsidR="00182372">
              <w:rPr>
                <w:noProof/>
                <w:webHidden/>
              </w:rPr>
              <w:instrText xml:space="preserve"> PAGEREF _Toc493595386 \h </w:instrText>
            </w:r>
            <w:r w:rsidR="00182372">
              <w:rPr>
                <w:noProof/>
                <w:webHidden/>
              </w:rPr>
            </w:r>
            <w:r w:rsidR="00182372">
              <w:rPr>
                <w:noProof/>
                <w:webHidden/>
              </w:rPr>
              <w:fldChar w:fldCharType="separate"/>
            </w:r>
            <w:r w:rsidR="00182372">
              <w:rPr>
                <w:noProof/>
                <w:webHidden/>
              </w:rPr>
              <w:t>2</w:t>
            </w:r>
            <w:r w:rsidR="00182372">
              <w:rPr>
                <w:noProof/>
                <w:webHidden/>
              </w:rPr>
              <w:fldChar w:fldCharType="end"/>
            </w:r>
          </w:hyperlink>
        </w:p>
        <w:p w14:paraId="6EEF6515" w14:textId="0EDC5278"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87" w:history="1">
            <w:r w:rsidR="00182372" w:rsidRPr="004674C1">
              <w:rPr>
                <w:rStyle w:val="Hyperlink"/>
                <w:noProof/>
              </w:rPr>
              <w:t>P</w:t>
            </w:r>
            <w:r w:rsidR="00182372" w:rsidRPr="004674C1">
              <w:rPr>
                <w:rStyle w:val="Hyperlink"/>
                <w:noProof/>
                <w:shd w:val="clear" w:color="auto" w:fill="FFFFFF"/>
              </w:rPr>
              <w:t>rogra</w:t>
            </w:r>
            <w:r w:rsidR="00182372" w:rsidRPr="004674C1">
              <w:rPr>
                <w:rStyle w:val="Hyperlink"/>
                <w:noProof/>
              </w:rPr>
              <w:t>m Overview</w:t>
            </w:r>
            <w:r w:rsidR="00182372">
              <w:rPr>
                <w:noProof/>
                <w:webHidden/>
              </w:rPr>
              <w:tab/>
            </w:r>
            <w:r w:rsidR="00182372">
              <w:rPr>
                <w:noProof/>
                <w:webHidden/>
              </w:rPr>
              <w:fldChar w:fldCharType="begin"/>
            </w:r>
            <w:r w:rsidR="00182372">
              <w:rPr>
                <w:noProof/>
                <w:webHidden/>
              </w:rPr>
              <w:instrText xml:space="preserve"> PAGEREF _Toc493595387 \h </w:instrText>
            </w:r>
            <w:r w:rsidR="00182372">
              <w:rPr>
                <w:noProof/>
                <w:webHidden/>
              </w:rPr>
            </w:r>
            <w:r w:rsidR="00182372">
              <w:rPr>
                <w:noProof/>
                <w:webHidden/>
              </w:rPr>
              <w:fldChar w:fldCharType="separate"/>
            </w:r>
            <w:r w:rsidR="00182372">
              <w:rPr>
                <w:noProof/>
                <w:webHidden/>
              </w:rPr>
              <w:t>2</w:t>
            </w:r>
            <w:r w:rsidR="00182372">
              <w:rPr>
                <w:noProof/>
                <w:webHidden/>
              </w:rPr>
              <w:fldChar w:fldCharType="end"/>
            </w:r>
          </w:hyperlink>
        </w:p>
        <w:p w14:paraId="7105CBE4" w14:textId="0C20C3F1"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388" w:history="1">
            <w:r w:rsidR="00182372" w:rsidRPr="004674C1">
              <w:rPr>
                <w:rStyle w:val="Hyperlink"/>
                <w:noProof/>
              </w:rPr>
              <w:t>Student Achievement and Completion</w:t>
            </w:r>
            <w:r w:rsidR="00182372">
              <w:rPr>
                <w:noProof/>
                <w:webHidden/>
              </w:rPr>
              <w:tab/>
            </w:r>
            <w:r w:rsidR="00182372">
              <w:rPr>
                <w:noProof/>
                <w:webHidden/>
              </w:rPr>
              <w:fldChar w:fldCharType="begin"/>
            </w:r>
            <w:r w:rsidR="00182372">
              <w:rPr>
                <w:noProof/>
                <w:webHidden/>
              </w:rPr>
              <w:instrText xml:space="preserve"> PAGEREF _Toc493595388 \h </w:instrText>
            </w:r>
            <w:r w:rsidR="00182372">
              <w:rPr>
                <w:noProof/>
                <w:webHidden/>
              </w:rPr>
            </w:r>
            <w:r w:rsidR="00182372">
              <w:rPr>
                <w:noProof/>
                <w:webHidden/>
              </w:rPr>
              <w:fldChar w:fldCharType="separate"/>
            </w:r>
            <w:r w:rsidR="00182372">
              <w:rPr>
                <w:noProof/>
                <w:webHidden/>
              </w:rPr>
              <w:t>3</w:t>
            </w:r>
            <w:r w:rsidR="00182372">
              <w:rPr>
                <w:noProof/>
                <w:webHidden/>
              </w:rPr>
              <w:fldChar w:fldCharType="end"/>
            </w:r>
          </w:hyperlink>
        </w:p>
        <w:p w14:paraId="066BCE03" w14:textId="47D0E9BF"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89" w:history="1">
            <w:r w:rsidR="00182372" w:rsidRPr="004674C1">
              <w:rPr>
                <w:rStyle w:val="Hyperlink"/>
                <w:noProof/>
              </w:rPr>
              <w:t>College Goal for Student Achievement Increase Scorecard Completion Rate for Degree and Transfer</w:t>
            </w:r>
            <w:r w:rsidR="00182372">
              <w:rPr>
                <w:noProof/>
                <w:webHidden/>
              </w:rPr>
              <w:tab/>
            </w:r>
            <w:r w:rsidR="00182372">
              <w:rPr>
                <w:noProof/>
                <w:webHidden/>
              </w:rPr>
              <w:fldChar w:fldCharType="begin"/>
            </w:r>
            <w:r w:rsidR="00182372">
              <w:rPr>
                <w:noProof/>
                <w:webHidden/>
              </w:rPr>
              <w:instrText xml:space="preserve"> PAGEREF _Toc493595389 \h </w:instrText>
            </w:r>
            <w:r w:rsidR="00182372">
              <w:rPr>
                <w:noProof/>
                <w:webHidden/>
              </w:rPr>
            </w:r>
            <w:r w:rsidR="00182372">
              <w:rPr>
                <w:noProof/>
                <w:webHidden/>
              </w:rPr>
              <w:fldChar w:fldCharType="separate"/>
            </w:r>
            <w:r w:rsidR="00182372">
              <w:rPr>
                <w:noProof/>
                <w:webHidden/>
              </w:rPr>
              <w:t>3</w:t>
            </w:r>
            <w:r w:rsidR="00182372">
              <w:rPr>
                <w:noProof/>
                <w:webHidden/>
              </w:rPr>
              <w:fldChar w:fldCharType="end"/>
            </w:r>
          </w:hyperlink>
        </w:p>
        <w:p w14:paraId="70CAF705" w14:textId="2B5041C0"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90" w:history="1">
            <w:r w:rsidR="00182372" w:rsidRPr="004674C1">
              <w:rPr>
                <w:rStyle w:val="Hyperlink"/>
                <w:noProof/>
              </w:rPr>
              <w:t>Success</w:t>
            </w:r>
            <w:r w:rsidR="00182372">
              <w:rPr>
                <w:noProof/>
                <w:webHidden/>
              </w:rPr>
              <w:tab/>
            </w:r>
            <w:r w:rsidR="00182372">
              <w:rPr>
                <w:noProof/>
                <w:webHidden/>
              </w:rPr>
              <w:fldChar w:fldCharType="begin"/>
            </w:r>
            <w:r w:rsidR="00182372">
              <w:rPr>
                <w:noProof/>
                <w:webHidden/>
              </w:rPr>
              <w:instrText xml:space="preserve"> PAGEREF _Toc493595390 \h </w:instrText>
            </w:r>
            <w:r w:rsidR="00182372">
              <w:rPr>
                <w:noProof/>
                <w:webHidden/>
              </w:rPr>
            </w:r>
            <w:r w:rsidR="00182372">
              <w:rPr>
                <w:noProof/>
                <w:webHidden/>
              </w:rPr>
              <w:fldChar w:fldCharType="separate"/>
            </w:r>
            <w:r w:rsidR="00182372">
              <w:rPr>
                <w:noProof/>
                <w:webHidden/>
              </w:rPr>
              <w:t>3</w:t>
            </w:r>
            <w:r w:rsidR="00182372">
              <w:rPr>
                <w:noProof/>
                <w:webHidden/>
              </w:rPr>
              <w:fldChar w:fldCharType="end"/>
            </w:r>
          </w:hyperlink>
        </w:p>
        <w:p w14:paraId="357361EB" w14:textId="46101D0A"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391" w:history="1">
            <w:r w:rsidR="00182372" w:rsidRPr="004674C1">
              <w:rPr>
                <w:rStyle w:val="Hyperlink"/>
                <w:noProof/>
              </w:rPr>
              <w:t>Student Learning and Outcomes Assessment</w:t>
            </w:r>
            <w:r w:rsidR="00182372">
              <w:rPr>
                <w:noProof/>
                <w:webHidden/>
              </w:rPr>
              <w:tab/>
            </w:r>
            <w:r w:rsidR="00182372">
              <w:rPr>
                <w:noProof/>
                <w:webHidden/>
              </w:rPr>
              <w:fldChar w:fldCharType="begin"/>
            </w:r>
            <w:r w:rsidR="00182372">
              <w:rPr>
                <w:noProof/>
                <w:webHidden/>
              </w:rPr>
              <w:instrText xml:space="preserve"> PAGEREF _Toc493595391 \h </w:instrText>
            </w:r>
            <w:r w:rsidR="00182372">
              <w:rPr>
                <w:noProof/>
                <w:webHidden/>
              </w:rPr>
            </w:r>
            <w:r w:rsidR="00182372">
              <w:rPr>
                <w:noProof/>
                <w:webHidden/>
              </w:rPr>
              <w:fldChar w:fldCharType="separate"/>
            </w:r>
            <w:r w:rsidR="00182372">
              <w:rPr>
                <w:noProof/>
                <w:webHidden/>
              </w:rPr>
              <w:t>4</w:t>
            </w:r>
            <w:r w:rsidR="00182372">
              <w:rPr>
                <w:noProof/>
                <w:webHidden/>
              </w:rPr>
              <w:fldChar w:fldCharType="end"/>
            </w:r>
          </w:hyperlink>
        </w:p>
        <w:p w14:paraId="26804BD0" w14:textId="23E043B4"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92" w:history="1">
            <w:r w:rsidR="00182372" w:rsidRPr="004674C1">
              <w:rPr>
                <w:rStyle w:val="Hyperlink"/>
                <w:noProof/>
              </w:rPr>
              <w:t>SSLO, SAO, and ILO Assessment</w:t>
            </w:r>
            <w:r w:rsidR="00182372">
              <w:rPr>
                <w:noProof/>
                <w:webHidden/>
              </w:rPr>
              <w:tab/>
            </w:r>
            <w:r w:rsidR="00182372">
              <w:rPr>
                <w:noProof/>
                <w:webHidden/>
              </w:rPr>
              <w:fldChar w:fldCharType="begin"/>
            </w:r>
            <w:r w:rsidR="00182372">
              <w:rPr>
                <w:noProof/>
                <w:webHidden/>
              </w:rPr>
              <w:instrText xml:space="preserve"> PAGEREF _Toc493595392 \h </w:instrText>
            </w:r>
            <w:r w:rsidR="00182372">
              <w:rPr>
                <w:noProof/>
                <w:webHidden/>
              </w:rPr>
            </w:r>
            <w:r w:rsidR="00182372">
              <w:rPr>
                <w:noProof/>
                <w:webHidden/>
              </w:rPr>
              <w:fldChar w:fldCharType="separate"/>
            </w:r>
            <w:r w:rsidR="00182372">
              <w:rPr>
                <w:noProof/>
                <w:webHidden/>
              </w:rPr>
              <w:t>4</w:t>
            </w:r>
            <w:r w:rsidR="00182372">
              <w:rPr>
                <w:noProof/>
                <w:webHidden/>
              </w:rPr>
              <w:fldChar w:fldCharType="end"/>
            </w:r>
          </w:hyperlink>
        </w:p>
        <w:p w14:paraId="22E9436E" w14:textId="0EA3DEB8"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393" w:history="1">
            <w:r w:rsidR="00182372" w:rsidRPr="004674C1">
              <w:rPr>
                <w:rStyle w:val="Hyperlink"/>
                <w:rFonts w:eastAsia="Segoe UI"/>
                <w:noProof/>
              </w:rPr>
              <w:t>Additional Support Service Area Program Data (optional)</w:t>
            </w:r>
            <w:r w:rsidR="00182372">
              <w:rPr>
                <w:noProof/>
                <w:webHidden/>
              </w:rPr>
              <w:tab/>
            </w:r>
            <w:r w:rsidR="00182372">
              <w:rPr>
                <w:noProof/>
                <w:webHidden/>
              </w:rPr>
              <w:fldChar w:fldCharType="begin"/>
            </w:r>
            <w:r w:rsidR="00182372">
              <w:rPr>
                <w:noProof/>
                <w:webHidden/>
              </w:rPr>
              <w:instrText xml:space="preserve"> PAGEREF _Toc493595393 \h </w:instrText>
            </w:r>
            <w:r w:rsidR="00182372">
              <w:rPr>
                <w:noProof/>
                <w:webHidden/>
              </w:rPr>
            </w:r>
            <w:r w:rsidR="00182372">
              <w:rPr>
                <w:noProof/>
                <w:webHidden/>
              </w:rPr>
              <w:fldChar w:fldCharType="separate"/>
            </w:r>
            <w:r w:rsidR="00182372">
              <w:rPr>
                <w:noProof/>
                <w:webHidden/>
              </w:rPr>
              <w:t>5</w:t>
            </w:r>
            <w:r w:rsidR="00182372">
              <w:rPr>
                <w:noProof/>
                <w:webHidden/>
              </w:rPr>
              <w:fldChar w:fldCharType="end"/>
            </w:r>
          </w:hyperlink>
        </w:p>
        <w:p w14:paraId="69CC96C5" w14:textId="79014898"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94" w:history="1">
            <w:r w:rsidR="00182372" w:rsidRPr="004674C1">
              <w:rPr>
                <w:rStyle w:val="Hyperlink"/>
                <w:rFonts w:eastAsia="Segoe UI"/>
                <w:noProof/>
              </w:rPr>
              <w:t>Additional Program Data</w:t>
            </w:r>
            <w:r w:rsidR="00182372">
              <w:rPr>
                <w:noProof/>
                <w:webHidden/>
              </w:rPr>
              <w:tab/>
            </w:r>
            <w:r w:rsidR="00182372">
              <w:rPr>
                <w:noProof/>
                <w:webHidden/>
              </w:rPr>
              <w:fldChar w:fldCharType="begin"/>
            </w:r>
            <w:r w:rsidR="00182372">
              <w:rPr>
                <w:noProof/>
                <w:webHidden/>
              </w:rPr>
              <w:instrText xml:space="preserve"> PAGEREF _Toc493595394 \h </w:instrText>
            </w:r>
            <w:r w:rsidR="00182372">
              <w:rPr>
                <w:noProof/>
                <w:webHidden/>
              </w:rPr>
            </w:r>
            <w:r w:rsidR="00182372">
              <w:rPr>
                <w:noProof/>
                <w:webHidden/>
              </w:rPr>
              <w:fldChar w:fldCharType="separate"/>
            </w:r>
            <w:r w:rsidR="00182372">
              <w:rPr>
                <w:noProof/>
                <w:webHidden/>
              </w:rPr>
              <w:t>5</w:t>
            </w:r>
            <w:r w:rsidR="00182372">
              <w:rPr>
                <w:noProof/>
                <w:webHidden/>
              </w:rPr>
              <w:fldChar w:fldCharType="end"/>
            </w:r>
          </w:hyperlink>
        </w:p>
        <w:p w14:paraId="68C0EC2A" w14:textId="103879A0"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395" w:history="1">
            <w:r w:rsidR="00182372" w:rsidRPr="004674C1">
              <w:rPr>
                <w:rStyle w:val="Hyperlink"/>
                <w:noProof/>
              </w:rPr>
              <w:t>Program Analysis</w:t>
            </w:r>
            <w:r w:rsidR="00182372">
              <w:rPr>
                <w:noProof/>
                <w:webHidden/>
              </w:rPr>
              <w:tab/>
            </w:r>
            <w:r w:rsidR="00182372">
              <w:rPr>
                <w:noProof/>
                <w:webHidden/>
              </w:rPr>
              <w:fldChar w:fldCharType="begin"/>
            </w:r>
            <w:r w:rsidR="00182372">
              <w:rPr>
                <w:noProof/>
                <w:webHidden/>
              </w:rPr>
              <w:instrText xml:space="preserve"> PAGEREF _Toc493595395 \h </w:instrText>
            </w:r>
            <w:r w:rsidR="00182372">
              <w:rPr>
                <w:noProof/>
                <w:webHidden/>
              </w:rPr>
            </w:r>
            <w:r w:rsidR="00182372">
              <w:rPr>
                <w:noProof/>
                <w:webHidden/>
              </w:rPr>
              <w:fldChar w:fldCharType="separate"/>
            </w:r>
            <w:r w:rsidR="00182372">
              <w:rPr>
                <w:noProof/>
                <w:webHidden/>
              </w:rPr>
              <w:t>6</w:t>
            </w:r>
            <w:r w:rsidR="00182372">
              <w:rPr>
                <w:noProof/>
                <w:webHidden/>
              </w:rPr>
              <w:fldChar w:fldCharType="end"/>
            </w:r>
          </w:hyperlink>
        </w:p>
        <w:p w14:paraId="4C30F6FA" w14:textId="0BF05271"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96" w:history="1">
            <w:r w:rsidR="00182372" w:rsidRPr="004674C1">
              <w:rPr>
                <w:rStyle w:val="Hyperlink"/>
                <w:noProof/>
              </w:rPr>
              <w:t>Program Personnel</w:t>
            </w:r>
            <w:r w:rsidR="00182372">
              <w:rPr>
                <w:noProof/>
                <w:webHidden/>
              </w:rPr>
              <w:tab/>
            </w:r>
            <w:r w:rsidR="00182372">
              <w:rPr>
                <w:noProof/>
                <w:webHidden/>
              </w:rPr>
              <w:fldChar w:fldCharType="begin"/>
            </w:r>
            <w:r w:rsidR="00182372">
              <w:rPr>
                <w:noProof/>
                <w:webHidden/>
              </w:rPr>
              <w:instrText xml:space="preserve"> PAGEREF _Toc493595396 \h </w:instrText>
            </w:r>
            <w:r w:rsidR="00182372">
              <w:rPr>
                <w:noProof/>
                <w:webHidden/>
              </w:rPr>
            </w:r>
            <w:r w:rsidR="00182372">
              <w:rPr>
                <w:noProof/>
                <w:webHidden/>
              </w:rPr>
              <w:fldChar w:fldCharType="separate"/>
            </w:r>
            <w:r w:rsidR="00182372">
              <w:rPr>
                <w:noProof/>
                <w:webHidden/>
              </w:rPr>
              <w:t>6</w:t>
            </w:r>
            <w:r w:rsidR="00182372">
              <w:rPr>
                <w:noProof/>
                <w:webHidden/>
              </w:rPr>
              <w:fldChar w:fldCharType="end"/>
            </w:r>
          </w:hyperlink>
        </w:p>
        <w:p w14:paraId="0D7FA7FE" w14:textId="1E1BB3CF"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397" w:history="1">
            <w:r w:rsidR="00182372" w:rsidRPr="004674C1">
              <w:rPr>
                <w:rStyle w:val="Hyperlink"/>
                <w:noProof/>
              </w:rPr>
              <w:t>Long Term Planning and Resource Needs</w:t>
            </w:r>
            <w:r w:rsidR="00182372">
              <w:rPr>
                <w:noProof/>
                <w:webHidden/>
              </w:rPr>
              <w:tab/>
            </w:r>
            <w:r w:rsidR="00182372">
              <w:rPr>
                <w:noProof/>
                <w:webHidden/>
              </w:rPr>
              <w:fldChar w:fldCharType="begin"/>
            </w:r>
            <w:r w:rsidR="00182372">
              <w:rPr>
                <w:noProof/>
                <w:webHidden/>
              </w:rPr>
              <w:instrText xml:space="preserve"> PAGEREF _Toc493595397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14:paraId="755C8693" w14:textId="3BF8152C"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98" w:history="1">
            <w:r w:rsidR="00182372" w:rsidRPr="004674C1">
              <w:rPr>
                <w:rStyle w:val="Hyperlink"/>
                <w:noProof/>
              </w:rPr>
              <w:t>Long Term Planning</w:t>
            </w:r>
            <w:r w:rsidR="00182372">
              <w:rPr>
                <w:noProof/>
                <w:webHidden/>
              </w:rPr>
              <w:tab/>
            </w:r>
            <w:r w:rsidR="00182372">
              <w:rPr>
                <w:noProof/>
                <w:webHidden/>
              </w:rPr>
              <w:fldChar w:fldCharType="begin"/>
            </w:r>
            <w:r w:rsidR="00182372">
              <w:rPr>
                <w:noProof/>
                <w:webHidden/>
              </w:rPr>
              <w:instrText xml:space="preserve"> PAGEREF _Toc493595398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14:paraId="79A3A44B" w14:textId="2B5B276F"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399" w:history="1">
            <w:r w:rsidR="00182372" w:rsidRPr="004674C1">
              <w:rPr>
                <w:rStyle w:val="Hyperlink"/>
                <w:noProof/>
              </w:rPr>
              <w:t>Resource Request and Action Plan</w:t>
            </w:r>
            <w:r w:rsidR="00182372">
              <w:rPr>
                <w:noProof/>
                <w:webHidden/>
              </w:rPr>
              <w:tab/>
            </w:r>
            <w:r w:rsidR="00182372">
              <w:rPr>
                <w:noProof/>
                <w:webHidden/>
              </w:rPr>
              <w:fldChar w:fldCharType="begin"/>
            </w:r>
            <w:r w:rsidR="00182372">
              <w:rPr>
                <w:noProof/>
                <w:webHidden/>
              </w:rPr>
              <w:instrText xml:space="preserve"> PAGEREF _Toc493595399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14:paraId="15E2CADC" w14:textId="1A0C0EF6"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400" w:history="1">
            <w:r w:rsidR="00182372" w:rsidRPr="004674C1">
              <w:rPr>
                <w:rStyle w:val="Hyperlink"/>
                <w:noProof/>
              </w:rPr>
              <w:t>Evaluation of Previous Resource Allocations</w:t>
            </w:r>
            <w:r w:rsidR="00182372">
              <w:rPr>
                <w:noProof/>
                <w:webHidden/>
              </w:rPr>
              <w:tab/>
            </w:r>
            <w:r w:rsidR="00182372">
              <w:rPr>
                <w:noProof/>
                <w:webHidden/>
              </w:rPr>
              <w:fldChar w:fldCharType="begin"/>
            </w:r>
            <w:r w:rsidR="00182372">
              <w:rPr>
                <w:noProof/>
                <w:webHidden/>
              </w:rPr>
              <w:instrText xml:space="preserve"> PAGEREF _Toc493595400 \h </w:instrText>
            </w:r>
            <w:r w:rsidR="00182372">
              <w:rPr>
                <w:noProof/>
                <w:webHidden/>
              </w:rPr>
            </w:r>
            <w:r w:rsidR="00182372">
              <w:rPr>
                <w:noProof/>
                <w:webHidden/>
              </w:rPr>
              <w:fldChar w:fldCharType="separate"/>
            </w:r>
            <w:r w:rsidR="00182372">
              <w:rPr>
                <w:noProof/>
                <w:webHidden/>
              </w:rPr>
              <w:t>7</w:t>
            </w:r>
            <w:r w:rsidR="00182372">
              <w:rPr>
                <w:noProof/>
                <w:webHidden/>
              </w:rPr>
              <w:fldChar w:fldCharType="end"/>
            </w:r>
          </w:hyperlink>
        </w:p>
        <w:p w14:paraId="388D05E8" w14:textId="72E34526"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401" w:history="1">
            <w:r w:rsidR="00182372" w:rsidRPr="004674C1">
              <w:rPr>
                <w:rStyle w:val="Hyperlink"/>
                <w:noProof/>
              </w:rPr>
              <w:t>Appendix</w:t>
            </w:r>
            <w:r w:rsidR="00182372">
              <w:rPr>
                <w:noProof/>
                <w:webHidden/>
              </w:rPr>
              <w:tab/>
            </w:r>
            <w:r w:rsidR="00182372">
              <w:rPr>
                <w:noProof/>
                <w:webHidden/>
              </w:rPr>
              <w:fldChar w:fldCharType="begin"/>
            </w:r>
            <w:r w:rsidR="00182372">
              <w:rPr>
                <w:noProof/>
                <w:webHidden/>
              </w:rPr>
              <w:instrText xml:space="preserve"> PAGEREF _Toc493595401 \h </w:instrText>
            </w:r>
            <w:r w:rsidR="00182372">
              <w:rPr>
                <w:noProof/>
                <w:webHidden/>
              </w:rPr>
            </w:r>
            <w:r w:rsidR="00182372">
              <w:rPr>
                <w:noProof/>
                <w:webHidden/>
              </w:rPr>
              <w:fldChar w:fldCharType="separate"/>
            </w:r>
            <w:r w:rsidR="00182372">
              <w:rPr>
                <w:noProof/>
                <w:webHidden/>
              </w:rPr>
              <w:t>8</w:t>
            </w:r>
            <w:r w:rsidR="00182372">
              <w:rPr>
                <w:noProof/>
                <w:webHidden/>
              </w:rPr>
              <w:fldChar w:fldCharType="end"/>
            </w:r>
          </w:hyperlink>
        </w:p>
        <w:p w14:paraId="152860A9" w14:textId="63F7CE78"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402" w:history="1">
            <w:r w:rsidR="00182372" w:rsidRPr="004674C1">
              <w:rPr>
                <w:rStyle w:val="Hyperlink"/>
                <w:noProof/>
              </w:rPr>
              <w:t>Optional Questions</w:t>
            </w:r>
            <w:r w:rsidR="00182372">
              <w:rPr>
                <w:noProof/>
                <w:webHidden/>
              </w:rPr>
              <w:tab/>
            </w:r>
            <w:r w:rsidR="00182372">
              <w:rPr>
                <w:noProof/>
                <w:webHidden/>
              </w:rPr>
              <w:fldChar w:fldCharType="begin"/>
            </w:r>
            <w:r w:rsidR="00182372">
              <w:rPr>
                <w:noProof/>
                <w:webHidden/>
              </w:rPr>
              <w:instrText xml:space="preserve"> PAGEREF _Toc493595402 \h </w:instrText>
            </w:r>
            <w:r w:rsidR="00182372">
              <w:rPr>
                <w:noProof/>
                <w:webHidden/>
              </w:rPr>
            </w:r>
            <w:r w:rsidR="00182372">
              <w:rPr>
                <w:noProof/>
                <w:webHidden/>
              </w:rPr>
              <w:fldChar w:fldCharType="separate"/>
            </w:r>
            <w:r w:rsidR="00182372">
              <w:rPr>
                <w:noProof/>
                <w:webHidden/>
              </w:rPr>
              <w:t>8</w:t>
            </w:r>
            <w:r w:rsidR="00182372">
              <w:rPr>
                <w:noProof/>
                <w:webHidden/>
              </w:rPr>
              <w:fldChar w:fldCharType="end"/>
            </w:r>
          </w:hyperlink>
        </w:p>
        <w:p w14:paraId="491102E5" w14:textId="5D133457" w:rsidR="00182372" w:rsidRDefault="0001648F">
          <w:pPr>
            <w:pStyle w:val="TOC2"/>
            <w:tabs>
              <w:tab w:val="right" w:leader="dot" w:pos="9080"/>
            </w:tabs>
            <w:rPr>
              <w:rFonts w:asciiTheme="minorHAnsi" w:eastAsiaTheme="minorEastAsia" w:hAnsiTheme="minorHAnsi" w:cstheme="minorBidi"/>
              <w:noProof/>
              <w:color w:val="auto"/>
              <w:sz w:val="22"/>
              <w:szCs w:val="22"/>
            </w:rPr>
          </w:pPr>
          <w:hyperlink w:anchor="_Toc493595403" w:history="1">
            <w:r w:rsidR="00182372" w:rsidRPr="004674C1">
              <w:rPr>
                <w:rStyle w:val="Hyperlink"/>
                <w:noProof/>
              </w:rPr>
              <w:t>Review Process Feedback</w:t>
            </w:r>
            <w:r w:rsidR="00182372">
              <w:rPr>
                <w:noProof/>
                <w:webHidden/>
              </w:rPr>
              <w:tab/>
            </w:r>
            <w:r w:rsidR="00182372">
              <w:rPr>
                <w:noProof/>
                <w:webHidden/>
              </w:rPr>
              <w:fldChar w:fldCharType="begin"/>
            </w:r>
            <w:r w:rsidR="00182372">
              <w:rPr>
                <w:noProof/>
                <w:webHidden/>
              </w:rPr>
              <w:instrText xml:space="preserve"> PAGEREF _Toc493595403 \h </w:instrText>
            </w:r>
            <w:r w:rsidR="00182372">
              <w:rPr>
                <w:noProof/>
                <w:webHidden/>
              </w:rPr>
            </w:r>
            <w:r w:rsidR="00182372">
              <w:rPr>
                <w:noProof/>
                <w:webHidden/>
              </w:rPr>
              <w:fldChar w:fldCharType="separate"/>
            </w:r>
            <w:r w:rsidR="00182372">
              <w:rPr>
                <w:noProof/>
                <w:webHidden/>
              </w:rPr>
              <w:t>8</w:t>
            </w:r>
            <w:r w:rsidR="00182372">
              <w:rPr>
                <w:noProof/>
                <w:webHidden/>
              </w:rPr>
              <w:fldChar w:fldCharType="end"/>
            </w:r>
          </w:hyperlink>
        </w:p>
        <w:p w14:paraId="2CA8DA51" w14:textId="33F51DAE" w:rsidR="00182372" w:rsidRDefault="0001648F">
          <w:pPr>
            <w:pStyle w:val="TOC1"/>
            <w:tabs>
              <w:tab w:val="right" w:leader="dot" w:pos="9080"/>
            </w:tabs>
            <w:rPr>
              <w:rFonts w:asciiTheme="minorHAnsi" w:eastAsiaTheme="minorEastAsia" w:hAnsiTheme="minorHAnsi" w:cstheme="minorBidi"/>
              <w:noProof/>
              <w:color w:val="auto"/>
              <w:sz w:val="22"/>
              <w:szCs w:val="22"/>
            </w:rPr>
          </w:pPr>
          <w:hyperlink w:anchor="_Toc493595404" w:history="1">
            <w:r w:rsidR="00182372" w:rsidRPr="004674C1">
              <w:rPr>
                <w:rStyle w:val="Hyperlink"/>
                <w:noProof/>
              </w:rPr>
              <w:t>Executive Summary</w:t>
            </w:r>
            <w:r w:rsidR="00182372">
              <w:rPr>
                <w:noProof/>
                <w:webHidden/>
              </w:rPr>
              <w:tab/>
            </w:r>
            <w:r w:rsidR="00182372">
              <w:rPr>
                <w:noProof/>
                <w:webHidden/>
              </w:rPr>
              <w:fldChar w:fldCharType="begin"/>
            </w:r>
            <w:r w:rsidR="00182372">
              <w:rPr>
                <w:noProof/>
                <w:webHidden/>
              </w:rPr>
              <w:instrText xml:space="preserve"> PAGEREF _Toc493595404 \h </w:instrText>
            </w:r>
            <w:r w:rsidR="00182372">
              <w:rPr>
                <w:noProof/>
                <w:webHidden/>
              </w:rPr>
            </w:r>
            <w:r w:rsidR="00182372">
              <w:rPr>
                <w:noProof/>
                <w:webHidden/>
              </w:rPr>
              <w:fldChar w:fldCharType="separate"/>
            </w:r>
            <w:r w:rsidR="00182372">
              <w:rPr>
                <w:noProof/>
                <w:webHidden/>
              </w:rPr>
              <w:t>9</w:t>
            </w:r>
            <w:r w:rsidR="00182372">
              <w:rPr>
                <w:noProof/>
                <w:webHidden/>
              </w:rPr>
              <w:fldChar w:fldCharType="end"/>
            </w:r>
          </w:hyperlink>
        </w:p>
        <w:p w14:paraId="32F36907" w14:textId="7677AB92" w:rsidR="0094228C" w:rsidRDefault="00777FEB" w:rsidP="0079225D">
          <w:pPr>
            <w:pStyle w:val="TOC1"/>
            <w:tabs>
              <w:tab w:val="right" w:leader="dot" w:pos="9080"/>
            </w:tabs>
          </w:pPr>
          <w:r>
            <w:rPr>
              <w:noProof/>
            </w:rPr>
            <w:fldChar w:fldCharType="end"/>
          </w:r>
        </w:p>
      </w:sdtContent>
    </w:sdt>
    <w:p w14:paraId="3F1104DD" w14:textId="77777777" w:rsidR="00777FEB" w:rsidRPr="0094228C" w:rsidRDefault="00777FEB" w:rsidP="00270E87">
      <w:pPr>
        <w:jc w:val="right"/>
      </w:pPr>
    </w:p>
    <w:p w14:paraId="0AF46B87" w14:textId="27EC99CB" w:rsidR="002E7071" w:rsidRPr="00777FEB" w:rsidRDefault="32CA6435" w:rsidP="00270E87">
      <w:pPr>
        <w:pStyle w:val="Heading1"/>
      </w:pPr>
      <w:bookmarkStart w:id="2" w:name="_Toc493595385"/>
      <w:r>
        <w:lastRenderedPageBreak/>
        <w:t>Student Services Area Overview</w:t>
      </w:r>
      <w:bookmarkEnd w:id="2"/>
    </w:p>
    <w:p w14:paraId="5DCDDA54" w14:textId="77777777" w:rsidR="002E7071" w:rsidRPr="002E7071" w:rsidRDefault="32CA6435" w:rsidP="00270E87">
      <w:pPr>
        <w:pStyle w:val="Heading2"/>
      </w:pPr>
      <w:bookmarkStart w:id="3" w:name="_Toc493595386"/>
      <w:r>
        <w:t>The Mission of Modesto Junior College</w:t>
      </w:r>
      <w:bookmarkEnd w:id="3"/>
    </w:p>
    <w:p w14:paraId="3D3DC2E0" w14:textId="77777777" w:rsidR="002E7071" w:rsidRPr="00F44A5B" w:rsidRDefault="32CA6435" w:rsidP="32CA6435">
      <w:pPr>
        <w:ind w:left="720"/>
        <w:rPr>
          <w:i/>
          <w:iCs/>
        </w:rPr>
      </w:pPr>
      <w:r w:rsidRPr="32CA6435">
        <w:rPr>
          <w:i/>
          <w:iCs/>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0569D69B" w14:textId="77777777" w:rsidR="00F44A5B" w:rsidRDefault="00F44A5B" w:rsidP="00270E87"/>
    <w:p w14:paraId="485AB9DF" w14:textId="23540AEA" w:rsidR="002E7071" w:rsidRDefault="32CA6435" w:rsidP="00270E87">
      <w:r>
        <w:t>Provide a brief overview of the student services area and how it contributes to accomplishing the Mission of Modesto Junior College. (Overview Suggestions: How consistent is the student services area with the institutional mission, vision, core values and/or goals? How are aspects of the institutional mission addressed within the student services area? Is the student services area critical to the pursuit of the institutional mission?)</w:t>
      </w:r>
    </w:p>
    <w:p w14:paraId="48D7E5A6" w14:textId="7A6812FD" w:rsidR="006A4CE2" w:rsidRDefault="32CA6435" w:rsidP="00270E87">
      <w:r>
        <w:t>Through partnerships with Modesto, Patterson, Ceres and Riverbank K-12 school communities, we aim to create a culture of educational success by motivating and encouraging low income, First Generation College bound students to enroll in a post-secondary education program of study and pursue general education, university transfer and/or a vocational/technical degree. Funded by the United States Department of Education, the TRIO Pre-College Programs consist of three special funded programs: Educational Talent Search (ETS), Upward Bound (UB) and Upward Bound Expanded (UB EXP).</w:t>
      </w:r>
    </w:p>
    <w:p w14:paraId="4796E4B7" w14:textId="10BF518F" w:rsidR="002F2F3A" w:rsidRDefault="32CA6435" w:rsidP="00270E87">
      <w:r>
        <w:t xml:space="preserve">As a department we contribute to the college mission by identifying support services that promote student success; define effective study/life skills; review the college enrollment process and assist in the completion and submission of the financial aid forms. </w:t>
      </w:r>
    </w:p>
    <w:p w14:paraId="0A911B0B" w14:textId="77777777" w:rsidR="00C068A6" w:rsidRPr="002E7071" w:rsidRDefault="32CA6435" w:rsidP="00C068A6">
      <w:pPr>
        <w:pStyle w:val="Heading2"/>
      </w:pPr>
      <w:bookmarkStart w:id="4" w:name="_Toc489431098"/>
      <w:bookmarkStart w:id="5" w:name="_Toc493595387"/>
      <w:r>
        <w:t>P</w:t>
      </w:r>
      <w:r w:rsidRPr="32CA6435">
        <w:rPr>
          <w:rStyle w:val="Heading2Char"/>
        </w:rPr>
        <w:t>rogra</w:t>
      </w:r>
      <w:r>
        <w:t>m Overview</w:t>
      </w:r>
      <w:bookmarkEnd w:id="4"/>
      <w:bookmarkEnd w:id="5"/>
    </w:p>
    <w:p w14:paraId="2EAA86FB" w14:textId="3EAA2951" w:rsidR="00C068A6" w:rsidRDefault="32CA6435" w:rsidP="0033774F">
      <w:r>
        <w:t>Please briefly list the core student support services provided by this area.</w:t>
      </w:r>
    </w:p>
    <w:p w14:paraId="4348675A" w14:textId="31734937" w:rsidR="00686FE7" w:rsidRDefault="32CA6435" w:rsidP="00270E87">
      <w:r>
        <w:t xml:space="preserve">Funded by the United States Department of Education, the TRIO Pre-College Programs consist of three special funded programs: Educational Talent Search (ETS), Upward Bound (UB) and Upward Bound Expanded (UB EXP). Overall, we serve two middle schools: Mark Twain Jr. High and Hanshaw Middle School, and seven high schools. Modesto High, Downey High, Elliot Alternative Educational Center, Johansen High, Ceres High, Patterson High and Riverbank High School. Each year, the TRIO Pre-College Programs serves over 900 students. These programs provide students the educational support needed to enhance their educational success and contribute to their intellectual, social and cultural development. </w:t>
      </w:r>
    </w:p>
    <w:p w14:paraId="0D4046E8" w14:textId="0F19B095" w:rsidR="002F2F3A" w:rsidRPr="00686FE7" w:rsidRDefault="32CA6435" w:rsidP="00270E87">
      <w:r w:rsidRPr="32CA6435">
        <w:rPr>
          <w:b/>
          <w:bCs/>
        </w:rPr>
        <w:t>Program Services:</w:t>
      </w:r>
    </w:p>
    <w:p w14:paraId="4C970F1C" w14:textId="1C01D857" w:rsidR="002F2F3A" w:rsidRDefault="32CA6435" w:rsidP="00270E87">
      <w:r>
        <w:t>Educational Talent Search</w:t>
      </w:r>
    </w:p>
    <w:p w14:paraId="72D587F7" w14:textId="405E75A9" w:rsidR="002F2F3A" w:rsidRDefault="32CA6435" w:rsidP="6ED1DA43">
      <w:pPr>
        <w:pStyle w:val="ListParagraph"/>
        <w:numPr>
          <w:ilvl w:val="0"/>
          <w:numId w:val="38"/>
        </w:numPr>
        <w:spacing w:after="0"/>
      </w:pPr>
      <w:r>
        <w:t>Advising (Academic and Career)</w:t>
      </w:r>
    </w:p>
    <w:p w14:paraId="212FACFE" w14:textId="59038FC4" w:rsidR="002F2F3A" w:rsidRDefault="32CA6435" w:rsidP="002F2F3A">
      <w:pPr>
        <w:pStyle w:val="ListParagraph"/>
        <w:numPr>
          <w:ilvl w:val="0"/>
          <w:numId w:val="38"/>
        </w:numPr>
        <w:spacing w:after="0"/>
      </w:pPr>
      <w:r>
        <w:t>Workshops (college readiness workshops, study/life skills, career exploration, college enrollment, financial aid, scholarships, etc.)</w:t>
      </w:r>
    </w:p>
    <w:p w14:paraId="19A31E2D" w14:textId="7CC234BE" w:rsidR="002F2F3A" w:rsidRDefault="32CA6435" w:rsidP="002F2F3A">
      <w:pPr>
        <w:pStyle w:val="ListParagraph"/>
        <w:numPr>
          <w:ilvl w:val="0"/>
          <w:numId w:val="38"/>
        </w:numPr>
        <w:spacing w:after="0"/>
      </w:pPr>
      <w:r>
        <w:t>Tutoring</w:t>
      </w:r>
    </w:p>
    <w:p w14:paraId="44D36478" w14:textId="20CD1F67" w:rsidR="002F2F3A" w:rsidRDefault="32CA6435" w:rsidP="002F2F3A">
      <w:pPr>
        <w:pStyle w:val="ListParagraph"/>
        <w:numPr>
          <w:ilvl w:val="0"/>
          <w:numId w:val="38"/>
        </w:numPr>
        <w:spacing w:after="0"/>
      </w:pPr>
      <w:r>
        <w:t>Field Trips (campus’ tours to Modesto Junior College and colleges/universities with in California such as: UC Merced, CSU Chico, and Stanford)</w:t>
      </w:r>
    </w:p>
    <w:p w14:paraId="3297D8C2" w14:textId="77777777" w:rsidR="002F2F3A" w:rsidRDefault="002F2F3A" w:rsidP="002F2F3A">
      <w:pPr>
        <w:pStyle w:val="ListParagraph"/>
        <w:spacing w:after="0"/>
      </w:pPr>
    </w:p>
    <w:p w14:paraId="0DD53250" w14:textId="46B54153" w:rsidR="002F2F3A" w:rsidRDefault="32CA6435" w:rsidP="002F2F3A">
      <w:pPr>
        <w:spacing w:after="0"/>
      </w:pPr>
      <w:r>
        <w:t>Upward Bound and Upward Bound EXP</w:t>
      </w:r>
    </w:p>
    <w:p w14:paraId="06634885" w14:textId="77777777" w:rsidR="002F2F3A" w:rsidRDefault="002F2F3A" w:rsidP="002F2F3A">
      <w:pPr>
        <w:spacing w:after="0"/>
      </w:pPr>
    </w:p>
    <w:p w14:paraId="580C2ADA" w14:textId="73B1F8EE" w:rsidR="002F2F3A" w:rsidRDefault="32CA6435" w:rsidP="002F2F3A">
      <w:pPr>
        <w:pStyle w:val="ListParagraph"/>
        <w:numPr>
          <w:ilvl w:val="0"/>
          <w:numId w:val="38"/>
        </w:numPr>
        <w:spacing w:after="0"/>
      </w:pPr>
      <w:r>
        <w:t>Advising (Academic and Career)</w:t>
      </w:r>
    </w:p>
    <w:p w14:paraId="65D4CC94" w14:textId="26984F4E" w:rsidR="002F2F3A" w:rsidRDefault="32CA6435" w:rsidP="002F2F3A">
      <w:pPr>
        <w:pStyle w:val="ListParagraph"/>
        <w:numPr>
          <w:ilvl w:val="0"/>
          <w:numId w:val="38"/>
        </w:numPr>
        <w:spacing w:after="0"/>
      </w:pPr>
      <w:r>
        <w:t>Workshops (college readiness workshops, study/life skills, career exploration, college enrollment, financial aid, scholarships, etc.)</w:t>
      </w:r>
    </w:p>
    <w:p w14:paraId="2FB92C5F" w14:textId="77777777" w:rsidR="002F2F3A" w:rsidRDefault="32CA6435" w:rsidP="002F2F3A">
      <w:pPr>
        <w:pStyle w:val="ListParagraph"/>
        <w:numPr>
          <w:ilvl w:val="0"/>
          <w:numId w:val="38"/>
        </w:numPr>
        <w:spacing w:after="0"/>
      </w:pPr>
      <w:r>
        <w:t>Tutoring</w:t>
      </w:r>
    </w:p>
    <w:p w14:paraId="6DE813D9" w14:textId="241B2855" w:rsidR="002F2F3A" w:rsidRDefault="32CA6435" w:rsidP="002F2F3A">
      <w:pPr>
        <w:pStyle w:val="ListParagraph"/>
        <w:numPr>
          <w:ilvl w:val="0"/>
          <w:numId w:val="38"/>
        </w:numPr>
        <w:spacing w:after="0"/>
      </w:pPr>
      <w:r>
        <w:t>Field Trips (campus tours to Modesto Junior College and colleges/universities with in California such as: UC Merced, CSU Chico, and Stanford)</w:t>
      </w:r>
    </w:p>
    <w:p w14:paraId="7B4E55C7" w14:textId="116BA344" w:rsidR="002F2F3A" w:rsidRDefault="32CA6435" w:rsidP="002F2F3A">
      <w:pPr>
        <w:pStyle w:val="ListParagraph"/>
        <w:numPr>
          <w:ilvl w:val="0"/>
          <w:numId w:val="38"/>
        </w:numPr>
        <w:spacing w:after="0"/>
      </w:pPr>
      <w:r>
        <w:lastRenderedPageBreak/>
        <w:t>Saturday Academies (supplemental instruction in mathematics, English, science, and social science)</w:t>
      </w:r>
    </w:p>
    <w:p w14:paraId="034FD5E1" w14:textId="4C45AFDB" w:rsidR="00E16B0C" w:rsidRDefault="32CA6435" w:rsidP="00270E87">
      <w:pPr>
        <w:pStyle w:val="ListParagraph"/>
        <w:numPr>
          <w:ilvl w:val="0"/>
          <w:numId w:val="38"/>
        </w:numPr>
        <w:spacing w:after="0"/>
      </w:pPr>
      <w:r>
        <w:t>Six-Week Academic Summer Enrichment Program (includes a 1-week residential experience at a university)</w:t>
      </w:r>
    </w:p>
    <w:p w14:paraId="28783063" w14:textId="77777777" w:rsidR="00C57FF8" w:rsidRDefault="00C57FF8" w:rsidP="00C57FF8">
      <w:pPr>
        <w:pStyle w:val="ListParagraph"/>
        <w:spacing w:after="0"/>
      </w:pPr>
    </w:p>
    <w:p w14:paraId="11CD85CA" w14:textId="5A9B4813" w:rsidR="00C57FF8" w:rsidRPr="004C291A" w:rsidRDefault="32CA6435" w:rsidP="32CA6435">
      <w:pPr>
        <w:rPr>
          <w:b/>
          <w:bCs/>
        </w:rPr>
      </w:pPr>
      <w:r w:rsidRPr="32CA6435">
        <w:rPr>
          <w:b/>
          <w:bCs/>
        </w:rPr>
        <w:t>Program Objectives:</w:t>
      </w:r>
    </w:p>
    <w:p w14:paraId="522E38B6" w14:textId="4984B56B" w:rsidR="00C57FF8" w:rsidRPr="00C57FF8" w:rsidRDefault="32CA6435" w:rsidP="00C57FF8">
      <w:r>
        <w:t xml:space="preserve">The </w:t>
      </w:r>
      <w:r w:rsidRPr="32CA6435">
        <w:rPr>
          <w:u w:val="single"/>
        </w:rPr>
        <w:t>TRIO Educational Talent Search</w:t>
      </w:r>
      <w:r>
        <w:t xml:space="preserve"> Program works to achieve its 5 goals to consider its efforts a success. These objectives are: </w:t>
      </w:r>
    </w:p>
    <w:p w14:paraId="52429088" w14:textId="77777777" w:rsidR="00C57FF8" w:rsidRPr="00C57FF8" w:rsidRDefault="32CA6435" w:rsidP="004C291A">
      <w:pPr>
        <w:ind w:left="720"/>
      </w:pPr>
      <w:r w:rsidRPr="32CA6435">
        <w:rPr>
          <w:b/>
          <w:bCs/>
        </w:rPr>
        <w:t>1)</w:t>
      </w:r>
      <w:r>
        <w:t xml:space="preserve"> </w:t>
      </w:r>
      <w:r w:rsidRPr="32CA6435">
        <w:rPr>
          <w:b/>
          <w:bCs/>
        </w:rPr>
        <w:t>Secondary School Persistence</w:t>
      </w:r>
      <w:r>
        <w:t>: 95 percent of non-senior participants will complete the current academic year and continue school for the next academic year, at the next grade level.</w:t>
      </w:r>
    </w:p>
    <w:p w14:paraId="5EAF9941" w14:textId="77777777" w:rsidR="00C57FF8" w:rsidRPr="00C57FF8" w:rsidRDefault="32CA6435" w:rsidP="004C291A">
      <w:pPr>
        <w:ind w:left="720"/>
      </w:pPr>
      <w:r w:rsidRPr="32CA6435">
        <w:rPr>
          <w:b/>
          <w:bCs/>
        </w:rPr>
        <w:t>2) Secondary School Graduation</w:t>
      </w:r>
      <w:r>
        <w:t xml:space="preserve">: 90 percent of seniors served during the project year will graduate during the project year with a regular secondary school diploma, within standard number of years. </w:t>
      </w:r>
    </w:p>
    <w:p w14:paraId="11974961" w14:textId="77777777" w:rsidR="00C57FF8" w:rsidRPr="00C57FF8" w:rsidRDefault="32CA6435" w:rsidP="004C291A">
      <w:pPr>
        <w:ind w:left="720"/>
      </w:pPr>
      <w:r w:rsidRPr="32CA6435">
        <w:rPr>
          <w:b/>
          <w:bCs/>
        </w:rPr>
        <w:t xml:space="preserve">3) Secondary School Graduation (rigorous, A-G): </w:t>
      </w:r>
      <w:r>
        <w:t xml:space="preserve">65 percent of seniors served during the project year will complete a rigorous secondary school program of study and will graduate within the standard number of years. </w:t>
      </w:r>
    </w:p>
    <w:p w14:paraId="73E6BDE4" w14:textId="77777777" w:rsidR="00C57FF8" w:rsidRPr="00C57FF8" w:rsidRDefault="32CA6435" w:rsidP="004C291A">
      <w:pPr>
        <w:ind w:left="720"/>
      </w:pPr>
      <w:r w:rsidRPr="32CA6435">
        <w:rPr>
          <w:b/>
          <w:bCs/>
        </w:rPr>
        <w:t>4) Postsecondary Education Enrollment</w:t>
      </w:r>
      <w:r>
        <w:t xml:space="preserve">: 80 percent of participants who have graduated with a diploma will enroll in an institution of higher education by the fall semester immediately following high school graduation. </w:t>
      </w:r>
    </w:p>
    <w:p w14:paraId="760FC1BF" w14:textId="77777777" w:rsidR="00C57FF8" w:rsidRPr="00C57FF8" w:rsidRDefault="32CA6435" w:rsidP="004C291A">
      <w:pPr>
        <w:ind w:left="720"/>
      </w:pPr>
      <w:r w:rsidRPr="32CA6435">
        <w:rPr>
          <w:b/>
          <w:bCs/>
        </w:rPr>
        <w:t>5) Postsecondary Degree Attainment</w:t>
      </w:r>
      <w:r>
        <w:t xml:space="preserve">: 65 percent of participants who enrolled in an institution of higher education, will complete a program of postsecondary education within six years. </w:t>
      </w:r>
    </w:p>
    <w:p w14:paraId="4953D1BF" w14:textId="18C0064B" w:rsidR="004C291A" w:rsidRPr="004C291A" w:rsidRDefault="32CA6435" w:rsidP="004C291A">
      <w:r w:rsidRPr="32CA6435">
        <w:rPr>
          <w:u w:val="single"/>
        </w:rPr>
        <w:t>TRIO Upward Bound and Upward Bound Expanded</w:t>
      </w:r>
      <w:r>
        <w:t xml:space="preserve"> work to achieve its 6 goals to consider its efforts a success. These Objectives are: </w:t>
      </w:r>
    </w:p>
    <w:p w14:paraId="2FA25C69" w14:textId="032F2BFC" w:rsidR="004C291A" w:rsidRPr="004C291A" w:rsidRDefault="32CA6435" w:rsidP="004C291A">
      <w:pPr>
        <w:ind w:left="720"/>
      </w:pPr>
      <w:r w:rsidRPr="32CA6435">
        <w:rPr>
          <w:b/>
          <w:bCs/>
        </w:rPr>
        <w:t>1)</w:t>
      </w:r>
      <w:r>
        <w:t xml:space="preserve"> </w:t>
      </w:r>
      <w:r w:rsidRPr="32CA6435">
        <w:rPr>
          <w:b/>
          <w:bCs/>
        </w:rPr>
        <w:t>Academic Performance-Grade Point Average</w:t>
      </w:r>
      <w:r>
        <w:t>: 80 percent of participants served will have a cumulative GPA of 2.5 or better on a four-point scale at the end of the school year.</w:t>
      </w:r>
    </w:p>
    <w:p w14:paraId="02C001B0" w14:textId="1D0B35A7" w:rsidR="004C291A" w:rsidRPr="004C291A" w:rsidRDefault="32CA6435" w:rsidP="004C291A">
      <w:pPr>
        <w:ind w:left="720"/>
      </w:pPr>
      <w:r w:rsidRPr="32CA6435">
        <w:rPr>
          <w:b/>
          <w:bCs/>
        </w:rPr>
        <w:t>2) Academic Performance on Standardized Test</w:t>
      </w:r>
      <w:r>
        <w:t xml:space="preserve">: 65 percent of seniors served will have achieved at the proficient level on state assessments in reading/language arts and math. </w:t>
      </w:r>
    </w:p>
    <w:p w14:paraId="1B0D72BD" w14:textId="77777777" w:rsidR="004C291A" w:rsidRPr="004C291A" w:rsidRDefault="32CA6435" w:rsidP="004C291A">
      <w:pPr>
        <w:ind w:left="720"/>
      </w:pPr>
      <w:r w:rsidRPr="32CA6435">
        <w:rPr>
          <w:b/>
          <w:bCs/>
        </w:rPr>
        <w:t xml:space="preserve">3) Secondary School Retention and Graduation: </w:t>
      </w:r>
      <w:r>
        <w:t xml:space="preserve">95 percent of participants served during each project year will continue in school for the next academic year, at the next grade level, or will have graduated from secondary school with a regular secondary school diploma. </w:t>
      </w:r>
    </w:p>
    <w:p w14:paraId="6DF7802C" w14:textId="62C30FB5" w:rsidR="004C291A" w:rsidRPr="004C291A" w:rsidRDefault="32CA6435" w:rsidP="004C291A">
      <w:pPr>
        <w:ind w:left="720"/>
      </w:pPr>
      <w:r w:rsidRPr="32CA6435">
        <w:rPr>
          <w:b/>
          <w:bCs/>
        </w:rPr>
        <w:t>4) Secondary School Graduation (rigorous secondary school program of study)</w:t>
      </w:r>
      <w:r>
        <w:t>: 80 percent of all current and prior year participants, who at the time of entrance into the project had an expected high school graduation date in the school year, will complete a rigorous secondary school program of study and graduate in that school year with a regular secondary school diploma.</w:t>
      </w:r>
    </w:p>
    <w:p w14:paraId="4AFCFBB7" w14:textId="5D19106F" w:rsidR="004C291A" w:rsidRDefault="32CA6435" w:rsidP="004C291A">
      <w:pPr>
        <w:ind w:left="720"/>
      </w:pPr>
      <w:r w:rsidRPr="32CA6435">
        <w:rPr>
          <w:b/>
          <w:bCs/>
        </w:rPr>
        <w:t xml:space="preserve">5) Postsecondary Education Enrollment: </w:t>
      </w:r>
      <w:r>
        <w:t>80 percent of participants, who have graduated with a regular secondary school diploma, during the project year, will enroll in an institution of higher education by the fall semester immediately following high school graduation or will have received notification, from an institution of higher education, of acceptance but deferred enrollment until the next academic semester.</w:t>
      </w:r>
    </w:p>
    <w:p w14:paraId="2E43DBE7" w14:textId="31A69CBA" w:rsidR="004C291A" w:rsidRPr="004C291A" w:rsidRDefault="32CA6435" w:rsidP="004C291A">
      <w:pPr>
        <w:ind w:left="720"/>
      </w:pPr>
      <w:r w:rsidRPr="32CA6435">
        <w:rPr>
          <w:b/>
          <w:bCs/>
        </w:rPr>
        <w:t>6) Postsecondary Degree Attainment</w:t>
      </w:r>
      <w:r>
        <w:t xml:space="preserve">: 68 percent of participants who enrolled in an institution of higher education, will complete a program of postsecondary education within six years. </w:t>
      </w:r>
    </w:p>
    <w:p w14:paraId="0929AD53" w14:textId="41930A37" w:rsidR="0049697B" w:rsidRDefault="32CA6435" w:rsidP="00270E87">
      <w:r>
        <w:t>All three programs report annually to the U.S. Department of Education.  The Annual Performance Report (APR) is due in December, after the completion of the fiscal year.  For the Academic Year 2015-2016, Educational Talent Search reported on four of the five objectives.  ETS met or exceeded its objective goals and will report on objective six in the 2017-2018 APR. Upward Bound and Upward Bound Expanded reported on all six objectives and met or exceeded program goals in five out of the sixth objectives.  Both programs did not meet the Postsecondary Degree Attainment objective.  Both programs are working on alumni outreach to assist students in completing their college degree.</w:t>
      </w:r>
    </w:p>
    <w:p w14:paraId="6466E3CB" w14:textId="2DDBFD55" w:rsidR="338A9C60" w:rsidRDefault="338A9C60" w:rsidP="338A9C60">
      <w:pPr>
        <w:rPr>
          <w:b/>
          <w:bCs/>
        </w:rPr>
      </w:pPr>
    </w:p>
    <w:p w14:paraId="3971B250" w14:textId="77777777" w:rsidR="00F01BBA" w:rsidRDefault="00F01BBA" w:rsidP="338A9C60">
      <w:pPr>
        <w:rPr>
          <w:b/>
          <w:bCs/>
        </w:rPr>
      </w:pPr>
    </w:p>
    <w:p w14:paraId="3FDB58B1" w14:textId="75DF6FD1" w:rsidR="338A9C60" w:rsidRDefault="32CA6435" w:rsidP="32CA6435">
      <w:pPr>
        <w:rPr>
          <w:b/>
          <w:bCs/>
        </w:rPr>
      </w:pPr>
      <w:r w:rsidRPr="32CA6435">
        <w:rPr>
          <w:b/>
          <w:bCs/>
        </w:rPr>
        <w:t>TRIO Student Engagement</w:t>
      </w:r>
    </w:p>
    <w:p w14:paraId="4F3BEF14" w14:textId="5123FB82" w:rsidR="338A9C60" w:rsidRDefault="32CA6435" w:rsidP="338A9C60">
      <w:r>
        <w:t xml:space="preserve">Aside from the general program activities, TRIO Pre-College participants participated in various activities that contribute to their academic, career, and social development.  Such activities include: </w:t>
      </w:r>
    </w:p>
    <w:p w14:paraId="54045955" w14:textId="425FA278" w:rsidR="338A9C60" w:rsidRDefault="32CA6435" w:rsidP="338A9C60">
      <w:r>
        <w:t>On Campus Activities:</w:t>
      </w:r>
    </w:p>
    <w:p w14:paraId="63B0E94A" w14:textId="4A93824D" w:rsidR="338A9C60" w:rsidRDefault="32CA6435" w:rsidP="00686FE7">
      <w:pPr>
        <w:spacing w:after="0"/>
        <w:ind w:left="720"/>
      </w:pPr>
      <w:r>
        <w:t xml:space="preserve">10/08/2016 - TRIO FAFSA and College Application </w:t>
      </w:r>
    </w:p>
    <w:p w14:paraId="63CE177A" w14:textId="125B912E" w:rsidR="338A9C60" w:rsidRDefault="32CA6435" w:rsidP="00686FE7">
      <w:pPr>
        <w:spacing w:after="0"/>
        <w:ind w:left="720"/>
      </w:pPr>
      <w:r>
        <w:t>11/19/2016 - TRIO FAFSA and College Application</w:t>
      </w:r>
    </w:p>
    <w:p w14:paraId="1C42F84D" w14:textId="78F0DB6D" w:rsidR="338A9C60" w:rsidRDefault="32CA6435" w:rsidP="00686FE7">
      <w:pPr>
        <w:spacing w:after="0"/>
        <w:ind w:left="720"/>
      </w:pPr>
      <w:r>
        <w:t>12/03/2016- TRIO Career Day</w:t>
      </w:r>
    </w:p>
    <w:p w14:paraId="6406B1A6" w14:textId="6662F4C7" w:rsidR="00247C71" w:rsidRDefault="32CA6435" w:rsidP="00686FE7">
      <w:pPr>
        <w:spacing w:after="0"/>
        <w:ind w:left="720"/>
      </w:pPr>
      <w:r>
        <w:t>02/11/2017 – African American Education Conference</w:t>
      </w:r>
    </w:p>
    <w:p w14:paraId="574EF845" w14:textId="7A747EDC" w:rsidR="338A9C60" w:rsidRDefault="32CA6435" w:rsidP="00686FE7">
      <w:pPr>
        <w:spacing w:after="0"/>
        <w:ind w:left="720"/>
      </w:pPr>
      <w:r>
        <w:t>02/24/2017 - 3/31/2017 - MJC Guidance 110 Course</w:t>
      </w:r>
    </w:p>
    <w:p w14:paraId="7D5565DC" w14:textId="0DAC6178" w:rsidR="00247C71" w:rsidRDefault="32CA6435" w:rsidP="00686FE7">
      <w:pPr>
        <w:spacing w:after="0"/>
        <w:ind w:left="720"/>
      </w:pPr>
      <w:r>
        <w:t>03/18/2017 – Hispanic Education Conference</w:t>
      </w:r>
    </w:p>
    <w:p w14:paraId="55F8D228" w14:textId="12E6AB52" w:rsidR="338A9C60" w:rsidRDefault="32CA6435" w:rsidP="00686FE7">
      <w:pPr>
        <w:spacing w:after="0"/>
        <w:ind w:left="720"/>
      </w:pPr>
      <w:r>
        <w:t>04/15, 4/22, &amp; 4/29 - SAT Seminar Class</w:t>
      </w:r>
    </w:p>
    <w:p w14:paraId="2923E75A" w14:textId="444E4726" w:rsidR="00247C71" w:rsidRDefault="32CA6435" w:rsidP="00686FE7">
      <w:pPr>
        <w:spacing w:after="0"/>
        <w:ind w:left="720"/>
      </w:pPr>
      <w:r>
        <w:t>05/03/2017 – Senior Graduation Banquet</w:t>
      </w:r>
    </w:p>
    <w:p w14:paraId="606B3F93" w14:textId="3BF17106" w:rsidR="338A9C60" w:rsidRDefault="338A9C60" w:rsidP="338A9C60"/>
    <w:p w14:paraId="55F67CAA" w14:textId="1B67737F" w:rsidR="338A9C60" w:rsidRDefault="32CA6435" w:rsidP="338A9C60">
      <w:r>
        <w:t>Field Trips:</w:t>
      </w:r>
    </w:p>
    <w:p w14:paraId="720E7E72" w14:textId="77777777" w:rsidR="00247C71" w:rsidRDefault="32CA6435" w:rsidP="00686FE7">
      <w:pPr>
        <w:spacing w:after="0"/>
        <w:ind w:left="720"/>
      </w:pPr>
      <w:r>
        <w:t>10/15/2016 - CSU East Bay Campus Visit</w:t>
      </w:r>
    </w:p>
    <w:p w14:paraId="2F3DC6A5" w14:textId="2D132E2B" w:rsidR="00247C71" w:rsidRDefault="32CA6435" w:rsidP="00686FE7">
      <w:pPr>
        <w:spacing w:after="0"/>
        <w:ind w:left="720"/>
      </w:pPr>
      <w:r>
        <w:t>11-19/2017 – Cal Maritime Preview Day</w:t>
      </w:r>
    </w:p>
    <w:p w14:paraId="2A338AF7" w14:textId="3115DFF7" w:rsidR="338A9C60" w:rsidRDefault="32CA6435" w:rsidP="00686FE7">
      <w:pPr>
        <w:spacing w:after="0"/>
        <w:ind w:left="720"/>
      </w:pPr>
      <w:r>
        <w:t>12/10/2016 - SFMOMA and Pier 39</w:t>
      </w:r>
    </w:p>
    <w:p w14:paraId="6BC2931D" w14:textId="68081089" w:rsidR="338A9C60" w:rsidRDefault="32CA6435" w:rsidP="00686FE7">
      <w:pPr>
        <w:spacing w:after="0"/>
        <w:ind w:left="720"/>
      </w:pPr>
      <w:r>
        <w:t>1/21/2017 - San Jose State Campus Visit</w:t>
      </w:r>
    </w:p>
    <w:p w14:paraId="6984487F" w14:textId="31074E1B" w:rsidR="338A9C60" w:rsidRDefault="32CA6435" w:rsidP="00686FE7">
      <w:pPr>
        <w:spacing w:after="0"/>
        <w:ind w:left="720"/>
      </w:pPr>
      <w:r>
        <w:t>02/4/2017 - CSU East Bay Educational Summit</w:t>
      </w:r>
    </w:p>
    <w:p w14:paraId="4C4776E5" w14:textId="1095D134" w:rsidR="338A9C60" w:rsidRDefault="32CA6435" w:rsidP="00686FE7">
      <w:pPr>
        <w:spacing w:after="0"/>
        <w:ind w:left="720"/>
      </w:pPr>
      <w:r>
        <w:t>03/20 - 03/22 - Junior Trip (Campus Visits to CSU Bakersfield, UC Riverside, CSU Los Angeles, Cal Poly Pomona, and UCLA)</w:t>
      </w:r>
    </w:p>
    <w:p w14:paraId="475E2D56" w14:textId="0F096119" w:rsidR="338A9C60" w:rsidRDefault="32CA6435" w:rsidP="00686FE7">
      <w:pPr>
        <w:spacing w:after="0"/>
        <w:ind w:left="720"/>
      </w:pPr>
      <w:r>
        <w:t>04/17 - 4/19 - Junior Trip (Campus Visits to CSU Bakersfield, UC Riverside, CSU Los Angeles, Cal Poly Pomona, and UCLA)</w:t>
      </w:r>
    </w:p>
    <w:p w14:paraId="192D991F" w14:textId="2F5F9B82" w:rsidR="338A9C60" w:rsidRDefault="32CA6435" w:rsidP="00686FE7">
      <w:pPr>
        <w:spacing w:after="0"/>
        <w:ind w:left="720"/>
      </w:pPr>
      <w:r>
        <w:t>05/06/2017 - State Capital Visit and Adventure Quest Scavenger Hunt</w:t>
      </w:r>
    </w:p>
    <w:p w14:paraId="2D524CB3" w14:textId="5C10C946" w:rsidR="338A9C60" w:rsidRDefault="32CA6435" w:rsidP="00686FE7">
      <w:pPr>
        <w:spacing w:after="0"/>
        <w:ind w:left="720"/>
      </w:pPr>
      <w:r>
        <w:t>05/13/2017 - EVITA Play</w:t>
      </w:r>
    </w:p>
    <w:p w14:paraId="0A90E70B" w14:textId="3DF80F80" w:rsidR="338A9C60" w:rsidRDefault="338A9C60" w:rsidP="338A9C60"/>
    <w:p w14:paraId="16AE63D9" w14:textId="3B3949AF" w:rsidR="007B3623" w:rsidRDefault="32CA6435" w:rsidP="338A9C60">
      <w:r>
        <w:t>Workshops:</w:t>
      </w:r>
    </w:p>
    <w:p w14:paraId="1FCC8DDA" w14:textId="45A78949" w:rsidR="007B3623" w:rsidRDefault="007B3623" w:rsidP="338A9C60">
      <w:r w:rsidRPr="32CA6435">
        <w:rPr>
          <w:b/>
          <w:bCs/>
        </w:rPr>
        <w:t xml:space="preserve">Middle </w:t>
      </w:r>
      <w:r w:rsidR="00E40903" w:rsidRPr="00EE1B5D">
        <w:rPr>
          <w:b/>
        </w:rPr>
        <w:tab/>
      </w:r>
      <w:r w:rsidR="00E40903">
        <w:tab/>
      </w:r>
      <w:r w:rsidR="00E40903">
        <w:tab/>
      </w:r>
      <w:r w:rsidR="00E40903">
        <w:tab/>
      </w:r>
      <w:r w:rsidR="32CA6435" w:rsidRPr="32CA6435">
        <w:rPr>
          <w:b/>
          <w:bCs/>
        </w:rPr>
        <w:t>Schools</w:t>
      </w:r>
      <w:r w:rsidR="00E40903">
        <w:tab/>
      </w:r>
      <w:r w:rsidR="00E40903" w:rsidRPr="32CA6435">
        <w:rPr>
          <w:b/>
          <w:bCs/>
        </w:rPr>
        <w:t>High Schools</w:t>
      </w:r>
      <w:r w:rsidR="00E40903">
        <w:t xml:space="preserve"> </w:t>
      </w:r>
    </w:p>
    <w:p w14:paraId="056A9E6B" w14:textId="3124021C" w:rsidR="007B3623" w:rsidRDefault="007B3623" w:rsidP="00E40903">
      <w:pPr>
        <w:spacing w:after="0"/>
      </w:pPr>
      <w:r>
        <w:t xml:space="preserve">September: TRIO Program </w:t>
      </w:r>
      <w:r w:rsidR="00EE1B5D">
        <w:tab/>
      </w:r>
      <w:r w:rsidR="00EE1B5D">
        <w:tab/>
      </w:r>
      <w:r w:rsidR="32CA6435">
        <w:t>Overview</w:t>
      </w:r>
      <w:r w:rsidR="00EE1B5D">
        <w:tab/>
        <w:t>September: Road to College</w:t>
      </w:r>
    </w:p>
    <w:p w14:paraId="1294D915" w14:textId="03902786" w:rsidR="007B3623" w:rsidRDefault="007B3623" w:rsidP="00E40903">
      <w:pPr>
        <w:spacing w:after="0"/>
      </w:pPr>
      <w:r>
        <w:t xml:space="preserve">October: Goal </w:t>
      </w:r>
      <w:r w:rsidR="00EE1B5D">
        <w:tab/>
      </w:r>
      <w:r w:rsidR="00EE1B5D">
        <w:tab/>
      </w:r>
      <w:r w:rsidR="00EE1B5D">
        <w:tab/>
      </w:r>
      <w:r w:rsidR="32CA6435">
        <w:t>Setting</w:t>
      </w:r>
      <w:r w:rsidR="00EE1B5D">
        <w:tab/>
        <w:t xml:space="preserve">October: Career Assessment &amp; College Application </w:t>
      </w:r>
    </w:p>
    <w:p w14:paraId="2F6C0D55" w14:textId="251B1D6A" w:rsidR="007B3623" w:rsidRDefault="007B3623" w:rsidP="00E40903">
      <w:pPr>
        <w:spacing w:after="0"/>
      </w:pPr>
      <w:r>
        <w:t xml:space="preserve">November: Study </w:t>
      </w:r>
      <w:r w:rsidR="00EE1B5D">
        <w:tab/>
      </w:r>
      <w:r w:rsidR="00EE1B5D">
        <w:tab/>
      </w:r>
      <w:r w:rsidR="00EE1B5D">
        <w:tab/>
      </w:r>
      <w:r w:rsidR="32CA6435">
        <w:t>Skills</w:t>
      </w:r>
      <w:r w:rsidR="00EE1B5D">
        <w:tab/>
        <w:t xml:space="preserve">November: Career Assessment &amp; Financial Aid </w:t>
      </w:r>
    </w:p>
    <w:p w14:paraId="68CE61AD" w14:textId="2E63967C" w:rsidR="007B3623" w:rsidRDefault="007B3623" w:rsidP="00E40903">
      <w:pPr>
        <w:spacing w:after="0"/>
      </w:pPr>
      <w:r>
        <w:t xml:space="preserve">December: Self </w:t>
      </w:r>
      <w:r w:rsidR="00EE1B5D">
        <w:tab/>
      </w:r>
      <w:r w:rsidR="00EE1B5D">
        <w:tab/>
      </w:r>
      <w:r w:rsidR="00EE1B5D">
        <w:tab/>
      </w:r>
      <w:r w:rsidR="32CA6435">
        <w:t>Esteem</w:t>
      </w:r>
      <w:r w:rsidR="00EE1B5D">
        <w:tab/>
        <w:t>December: California Post-Secondary Systems</w:t>
      </w:r>
    </w:p>
    <w:p w14:paraId="2987EA20" w14:textId="2416085C" w:rsidR="007B3623" w:rsidRDefault="007B3623" w:rsidP="00E40903">
      <w:pPr>
        <w:spacing w:after="0"/>
      </w:pPr>
      <w:r>
        <w:t xml:space="preserve">January: Peer </w:t>
      </w:r>
      <w:r w:rsidR="00EE1B5D">
        <w:tab/>
      </w:r>
      <w:r w:rsidR="00EE1B5D">
        <w:tab/>
      </w:r>
      <w:r w:rsidR="00EE1B5D">
        <w:tab/>
      </w:r>
      <w:r w:rsidR="32CA6435">
        <w:t>Pressure</w:t>
      </w:r>
      <w:r w:rsidR="00EE1B5D">
        <w:tab/>
        <w:t>January: Financial Aid/Scholarships</w:t>
      </w:r>
    </w:p>
    <w:p w14:paraId="5E2D8465" w14:textId="4BE390DB" w:rsidR="007B3623" w:rsidRDefault="007B3623" w:rsidP="00E40903">
      <w:pPr>
        <w:spacing w:after="0"/>
      </w:pPr>
      <w:r>
        <w:t>February: Anti-</w:t>
      </w:r>
      <w:r w:rsidR="00EE1B5D">
        <w:tab/>
      </w:r>
      <w:r w:rsidR="00EE1B5D">
        <w:tab/>
      </w:r>
      <w:r w:rsidR="00EE1B5D">
        <w:tab/>
      </w:r>
      <w:r w:rsidR="32CA6435">
        <w:t>Bullying</w:t>
      </w:r>
      <w:r w:rsidR="00EE1B5D">
        <w:tab/>
        <w:t>February: A-G Requirements &amp; Housing Application</w:t>
      </w:r>
    </w:p>
    <w:p w14:paraId="71827BAD" w14:textId="47DEAA7D" w:rsidR="00E40903" w:rsidRDefault="00E40903" w:rsidP="00E40903">
      <w:pPr>
        <w:spacing w:after="0"/>
      </w:pPr>
      <w:r>
        <w:t xml:space="preserve">March: </w:t>
      </w:r>
      <w:r w:rsidR="00EE1B5D">
        <w:tab/>
      </w:r>
      <w:r w:rsidR="00EE1B5D">
        <w:tab/>
      </w:r>
      <w:r w:rsidR="00EE1B5D">
        <w:tab/>
      </w:r>
      <w:r w:rsidR="00EE1B5D">
        <w:tab/>
      </w:r>
      <w:r w:rsidR="32CA6435">
        <w:t>Diversity</w:t>
      </w:r>
      <w:r w:rsidR="00EE1B5D">
        <w:tab/>
        <w:t xml:space="preserve">March: Value of College &amp; Financial Award Letters </w:t>
      </w:r>
    </w:p>
    <w:p w14:paraId="35CF8439" w14:textId="057A0628" w:rsidR="00E40903" w:rsidRDefault="00E40903" w:rsidP="00E40903">
      <w:pPr>
        <w:spacing w:after="0"/>
      </w:pPr>
      <w:r>
        <w:t xml:space="preserve">April: California College </w:t>
      </w:r>
      <w:r w:rsidR="00EE1B5D">
        <w:tab/>
      </w:r>
      <w:r w:rsidR="00EE1B5D">
        <w:tab/>
      </w:r>
      <w:r w:rsidR="32CA6435">
        <w:t>Systems</w:t>
      </w:r>
      <w:r w:rsidR="00EE1B5D">
        <w:tab/>
        <w:t>April: Concurrent Enrollment</w:t>
      </w:r>
    </w:p>
    <w:p w14:paraId="0F4A02B9" w14:textId="1E3CB92D" w:rsidR="00E40903" w:rsidRDefault="32CA6435" w:rsidP="00E40903">
      <w:pPr>
        <w:spacing w:after="0"/>
      </w:pPr>
      <w:r>
        <w:t>May: Team Building Activity</w:t>
      </w:r>
    </w:p>
    <w:p w14:paraId="670E4112" w14:textId="323A193B" w:rsidR="338A9C60" w:rsidRDefault="338A9C60" w:rsidP="338A9C60"/>
    <w:p w14:paraId="15B0C5F7" w14:textId="22546324" w:rsidR="338A9C60" w:rsidRDefault="32CA6435" w:rsidP="338A9C60">
      <w:r w:rsidRPr="32CA6435">
        <w:rPr>
          <w:b/>
          <w:bCs/>
        </w:rPr>
        <w:t>Saturday Academies:</w:t>
      </w:r>
      <w:r>
        <w:t xml:space="preserve"> Upward Bound students attended Saturday Academies on the following dates: 9/24, 10/22, 11/5, 1/28, 2/11, 3/11, 4/29.  Courses offered this year: Argumentation, Literature and Composition I, II, III; Math Studies, Secondary Math I, II, III, Pre-Calculus, and Calculus, Biology, Chemistry and Sociology. The average student attendance was 77.  </w:t>
      </w:r>
    </w:p>
    <w:p w14:paraId="1678B0C8" w14:textId="4CE92097" w:rsidR="00120958" w:rsidRDefault="32CA6435" w:rsidP="338A9C60">
      <w:r w:rsidRPr="32CA6435">
        <w:rPr>
          <w:b/>
          <w:bCs/>
        </w:rPr>
        <w:t>Summer Academic Enrichment Program:</w:t>
      </w:r>
      <w:r>
        <w:t xml:space="preserve"> Every year, Upward Bound students and 20 Educational Talent Search students participate in a six-week summer program, 6/5 to 7/14/2017.  This summer, students took two MJC courses, Guidance 111 and Computer Graphics 202.  In addition, students also received supplemental instruction in the following subjects: Secondary Math I &amp; II; Literature and Composition I &amp; II; Sign Language and Dance.  We are grateful to the staff in the Magic Lab for supporting our students learning as they worked through the Computer Graphics 202 assignments.  In addition, students participated on field trips to Pinecrest; Summer Jam </w:t>
      </w:r>
      <w:r>
        <w:lastRenderedPageBreak/>
        <w:t xml:space="preserve">and Discovery Kingdom. The last week of the summer program is the residential component.  This year we visited San Francisco State University.  Students had an opportunity to experience college life by living in the dorms and eating at the Dining Commons.  In an effort to bring college awareness, students visit UC Berkeley, Sonoma State University, and San Francisco State University.  Other cultural enrichment activities included a visit to the Exploratorium, Pier 39, we walked the Golden Gate Bridge, and took a ferry to Angel Island.  In addition, students participated in team building activities. For many students, this was the first time visiting these schools. </w:t>
      </w:r>
    </w:p>
    <w:p w14:paraId="0BDF9BD6" w14:textId="2F22B456" w:rsidR="338A9C60" w:rsidRDefault="32CA6435" w:rsidP="32CA6435">
      <w:pPr>
        <w:rPr>
          <w:b/>
          <w:bCs/>
        </w:rPr>
      </w:pPr>
      <w:r w:rsidRPr="32CA6435">
        <w:rPr>
          <w:b/>
          <w:bCs/>
        </w:rPr>
        <w:t>MJC Outreach and Community Engagement</w:t>
      </w:r>
    </w:p>
    <w:p w14:paraId="03577E50" w14:textId="4084BDCA" w:rsidR="338A9C60" w:rsidRDefault="32CA6435" w:rsidP="338A9C60">
      <w:r>
        <w:t>In partnership with participating TRIO High Schools, TRIO staff worked to bring MJC core matriculation services to the high schools.  The following services took place at each high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40"/>
      </w:tblGrid>
      <w:tr w:rsidR="00120958" w14:paraId="51769445" w14:textId="77777777" w:rsidTr="32CA6435">
        <w:tc>
          <w:tcPr>
            <w:tcW w:w="4540" w:type="dxa"/>
          </w:tcPr>
          <w:p w14:paraId="7DEF392A" w14:textId="28A9772E" w:rsidR="00120958" w:rsidRPr="00120958" w:rsidRDefault="32CA6435" w:rsidP="32CA6435">
            <w:pPr>
              <w:rPr>
                <w:u w:val="single"/>
              </w:rPr>
            </w:pPr>
            <w:r w:rsidRPr="32CA6435">
              <w:rPr>
                <w:u w:val="single"/>
              </w:rPr>
              <w:t>Ceres High School</w:t>
            </w:r>
          </w:p>
        </w:tc>
        <w:tc>
          <w:tcPr>
            <w:tcW w:w="4540" w:type="dxa"/>
          </w:tcPr>
          <w:p w14:paraId="5F59AF72" w14:textId="77777777" w:rsidR="00120958" w:rsidRDefault="32CA6435" w:rsidP="32CA6435">
            <w:pPr>
              <w:rPr>
                <w:u w:val="single"/>
              </w:rPr>
            </w:pPr>
            <w:r w:rsidRPr="32CA6435">
              <w:rPr>
                <w:u w:val="single"/>
              </w:rPr>
              <w:t>Johansen High School</w:t>
            </w:r>
          </w:p>
          <w:p w14:paraId="5D70F512" w14:textId="77777777" w:rsidR="00120958" w:rsidRDefault="00120958" w:rsidP="338A9C60">
            <w:pPr>
              <w:shd w:val="clear" w:color="auto" w:fill="auto"/>
            </w:pPr>
          </w:p>
        </w:tc>
      </w:tr>
      <w:tr w:rsidR="00120958" w14:paraId="4E519926" w14:textId="77777777" w:rsidTr="32CA6435">
        <w:tc>
          <w:tcPr>
            <w:tcW w:w="4540" w:type="dxa"/>
          </w:tcPr>
          <w:p w14:paraId="30EDD749" w14:textId="77777777" w:rsidR="00120958" w:rsidRDefault="32CA6435" w:rsidP="00120958">
            <w:r>
              <w:t>10/27/2016 - MJC Application &amp; Orientation</w:t>
            </w:r>
          </w:p>
          <w:p w14:paraId="547A4131" w14:textId="77777777" w:rsidR="00120958" w:rsidRDefault="32CA6435" w:rsidP="00120958">
            <w:r>
              <w:t xml:space="preserve">11/02/2016 - Financial Aid Application </w:t>
            </w:r>
          </w:p>
          <w:p w14:paraId="2F68DFBE" w14:textId="40B396BE" w:rsidR="00120958" w:rsidRDefault="32CA6435" w:rsidP="00120958">
            <w:r>
              <w:t xml:space="preserve">                      (FAFSA and DreamAct)</w:t>
            </w:r>
          </w:p>
          <w:p w14:paraId="655C35CB" w14:textId="77777777" w:rsidR="00120958" w:rsidRDefault="32CA6435" w:rsidP="00120958">
            <w:r>
              <w:t>11/09/2016 - College Night</w:t>
            </w:r>
          </w:p>
          <w:p w14:paraId="1D888850" w14:textId="77777777" w:rsidR="00120958" w:rsidRDefault="32CA6435" w:rsidP="00120958">
            <w:r>
              <w:t>01/20/2017 - MJC Application &amp; Orientation</w:t>
            </w:r>
          </w:p>
          <w:p w14:paraId="19E21731" w14:textId="77777777" w:rsidR="00120958" w:rsidRDefault="32CA6435" w:rsidP="00120958">
            <w:r>
              <w:t>01/30/2017 - MJC Assessment Day</w:t>
            </w:r>
          </w:p>
          <w:p w14:paraId="44AAC420" w14:textId="77777777" w:rsidR="00120958" w:rsidRDefault="32CA6435" w:rsidP="00120958">
            <w:r>
              <w:t xml:space="preserve">03/09/2017 - Advising </w:t>
            </w:r>
          </w:p>
          <w:p w14:paraId="11A07A23" w14:textId="474661FB" w:rsidR="00120958" w:rsidRDefault="32CA6435" w:rsidP="00120958">
            <w:r>
              <w:t xml:space="preserve">                      (Abbreviated Educational Plans)</w:t>
            </w:r>
          </w:p>
          <w:p w14:paraId="4D230803" w14:textId="77777777" w:rsidR="00120958" w:rsidRDefault="00120958" w:rsidP="338A9C60">
            <w:pPr>
              <w:shd w:val="clear" w:color="auto" w:fill="auto"/>
            </w:pPr>
          </w:p>
        </w:tc>
        <w:tc>
          <w:tcPr>
            <w:tcW w:w="4540" w:type="dxa"/>
          </w:tcPr>
          <w:p w14:paraId="5F73E157" w14:textId="77777777" w:rsidR="00120958" w:rsidRDefault="32CA6435" w:rsidP="00120958">
            <w:r>
              <w:t>10/27/2016 - MJC Application &amp; Orientation</w:t>
            </w:r>
          </w:p>
          <w:p w14:paraId="56A9F46E" w14:textId="77777777" w:rsidR="00120958" w:rsidRDefault="32CA6435" w:rsidP="00120958">
            <w:r>
              <w:t>11/04/2016 - Financial Aid Application</w:t>
            </w:r>
          </w:p>
          <w:p w14:paraId="7B98B07A" w14:textId="3D0B4A14" w:rsidR="00120958" w:rsidRDefault="32CA6435" w:rsidP="00120958">
            <w:r>
              <w:t xml:space="preserve">                      (FAFSA and DreamAct)</w:t>
            </w:r>
          </w:p>
          <w:p w14:paraId="2BB72B69" w14:textId="77777777" w:rsidR="00120958" w:rsidRDefault="32CA6435" w:rsidP="00120958">
            <w:r>
              <w:t>11/15/2016 - MJC Application &amp; Orientation</w:t>
            </w:r>
          </w:p>
          <w:p w14:paraId="2D0934FC" w14:textId="77777777" w:rsidR="00120958" w:rsidRDefault="32CA6435" w:rsidP="00120958">
            <w:r>
              <w:t>11/22/2016 - MJC Application &amp; Orientation</w:t>
            </w:r>
          </w:p>
          <w:p w14:paraId="55427938" w14:textId="77777777" w:rsidR="00120958" w:rsidRDefault="32CA6435" w:rsidP="00120958">
            <w:r>
              <w:t>01/17/2017 - MJC Assessment Day</w:t>
            </w:r>
          </w:p>
          <w:p w14:paraId="723132BB" w14:textId="77777777" w:rsidR="00120958" w:rsidRDefault="32CA6435" w:rsidP="00120958">
            <w:r>
              <w:t>01/1782017 - MJC Assessment Day</w:t>
            </w:r>
          </w:p>
          <w:p w14:paraId="7525B6E8" w14:textId="77777777" w:rsidR="00120958" w:rsidRDefault="32CA6435" w:rsidP="00120958">
            <w:r>
              <w:t xml:space="preserve">02/23/2017 - Advising </w:t>
            </w:r>
          </w:p>
          <w:p w14:paraId="64742485" w14:textId="2C553A59" w:rsidR="00120958" w:rsidRDefault="32CA6435" w:rsidP="00120958">
            <w:r>
              <w:t xml:space="preserve">                     (Abbreviated Educational Plans)</w:t>
            </w:r>
          </w:p>
          <w:p w14:paraId="53F738F9" w14:textId="77777777" w:rsidR="00120958" w:rsidRDefault="00120958" w:rsidP="338A9C60">
            <w:pPr>
              <w:shd w:val="clear" w:color="auto" w:fill="auto"/>
            </w:pPr>
          </w:p>
        </w:tc>
      </w:tr>
      <w:tr w:rsidR="00120958" w14:paraId="04AECB22" w14:textId="77777777" w:rsidTr="32CA6435">
        <w:tc>
          <w:tcPr>
            <w:tcW w:w="4540" w:type="dxa"/>
          </w:tcPr>
          <w:p w14:paraId="7716EACF" w14:textId="6FF51813" w:rsidR="00120958" w:rsidRPr="00120958" w:rsidRDefault="32CA6435" w:rsidP="32CA6435">
            <w:pPr>
              <w:rPr>
                <w:u w:val="single"/>
              </w:rPr>
            </w:pPr>
            <w:r w:rsidRPr="32CA6435">
              <w:rPr>
                <w:u w:val="single"/>
              </w:rPr>
              <w:t>Downey High School</w:t>
            </w:r>
          </w:p>
        </w:tc>
        <w:tc>
          <w:tcPr>
            <w:tcW w:w="4540" w:type="dxa"/>
          </w:tcPr>
          <w:p w14:paraId="52EEDD45" w14:textId="77777777" w:rsidR="00120958" w:rsidRDefault="32CA6435" w:rsidP="32CA6435">
            <w:pPr>
              <w:rPr>
                <w:u w:val="single"/>
              </w:rPr>
            </w:pPr>
            <w:r w:rsidRPr="32CA6435">
              <w:rPr>
                <w:u w:val="single"/>
              </w:rPr>
              <w:t>Elliot Alt. Edu. Center</w:t>
            </w:r>
          </w:p>
          <w:p w14:paraId="453B0800" w14:textId="77777777" w:rsidR="00120958" w:rsidRDefault="00120958" w:rsidP="338A9C60">
            <w:pPr>
              <w:shd w:val="clear" w:color="auto" w:fill="auto"/>
            </w:pPr>
          </w:p>
        </w:tc>
      </w:tr>
      <w:tr w:rsidR="00120958" w14:paraId="6F41D171" w14:textId="77777777" w:rsidTr="32CA6435">
        <w:tc>
          <w:tcPr>
            <w:tcW w:w="4540" w:type="dxa"/>
          </w:tcPr>
          <w:p w14:paraId="3A5A8F29" w14:textId="77777777" w:rsidR="00120958" w:rsidRDefault="32CA6435" w:rsidP="00120958">
            <w:r>
              <w:t>11/08/2016 - MJC Application &amp; Orientation</w:t>
            </w:r>
          </w:p>
          <w:p w14:paraId="3F32F2DC" w14:textId="77777777" w:rsidR="00120958" w:rsidRDefault="32CA6435" w:rsidP="00120958">
            <w:r>
              <w:t>02/02/2017 - MJC Application &amp; Orientation</w:t>
            </w:r>
          </w:p>
          <w:p w14:paraId="209BA908" w14:textId="77777777" w:rsidR="00120958" w:rsidRDefault="32CA6435" w:rsidP="00120958">
            <w:r>
              <w:t>02/09/2017 - MJC Assessment Day</w:t>
            </w:r>
          </w:p>
          <w:p w14:paraId="5918A5EC" w14:textId="77777777" w:rsidR="00120958" w:rsidRDefault="32CA6435" w:rsidP="00120958">
            <w:r>
              <w:t xml:space="preserve">03/03/2017 – MJC Advising </w:t>
            </w:r>
          </w:p>
          <w:p w14:paraId="0EB059D9" w14:textId="6CD8A483" w:rsidR="00120958" w:rsidRDefault="32CA6435" w:rsidP="00120958">
            <w:r>
              <w:t xml:space="preserve">                     (Abbreviated Education Plans)</w:t>
            </w:r>
          </w:p>
          <w:p w14:paraId="7269DB1F" w14:textId="77777777" w:rsidR="00120958" w:rsidRDefault="00120958" w:rsidP="00120958"/>
        </w:tc>
        <w:tc>
          <w:tcPr>
            <w:tcW w:w="4540" w:type="dxa"/>
          </w:tcPr>
          <w:p w14:paraId="1D5C8EF2" w14:textId="77777777" w:rsidR="00120958" w:rsidRDefault="32CA6435" w:rsidP="00120958">
            <w:r>
              <w:t>10/27/2016 - MJC Application &amp; Orientation</w:t>
            </w:r>
          </w:p>
          <w:p w14:paraId="02E49DCE" w14:textId="77777777" w:rsidR="00120958" w:rsidRDefault="32CA6435" w:rsidP="00120958">
            <w:r>
              <w:t>11/03/2016 – MJC Application &amp; Orientation</w:t>
            </w:r>
          </w:p>
          <w:p w14:paraId="620830B7" w14:textId="77777777" w:rsidR="00120958" w:rsidRDefault="00120958" w:rsidP="338A9C60">
            <w:pPr>
              <w:shd w:val="clear" w:color="auto" w:fill="auto"/>
            </w:pPr>
          </w:p>
        </w:tc>
      </w:tr>
      <w:tr w:rsidR="00120958" w14:paraId="3D6C930D" w14:textId="77777777" w:rsidTr="32CA6435">
        <w:tc>
          <w:tcPr>
            <w:tcW w:w="4540" w:type="dxa"/>
          </w:tcPr>
          <w:p w14:paraId="1E46E3F9" w14:textId="77777777" w:rsidR="00120958" w:rsidRDefault="32CA6435" w:rsidP="32CA6435">
            <w:pPr>
              <w:rPr>
                <w:u w:val="single"/>
              </w:rPr>
            </w:pPr>
            <w:r w:rsidRPr="32CA6435">
              <w:rPr>
                <w:u w:val="single"/>
              </w:rPr>
              <w:t>Modesto High School</w:t>
            </w:r>
          </w:p>
          <w:p w14:paraId="2065449B" w14:textId="77777777" w:rsidR="00120958" w:rsidRDefault="00120958" w:rsidP="00120958"/>
        </w:tc>
        <w:tc>
          <w:tcPr>
            <w:tcW w:w="4540" w:type="dxa"/>
          </w:tcPr>
          <w:p w14:paraId="377F1B7A" w14:textId="77777777" w:rsidR="00126BAF" w:rsidRDefault="32CA6435" w:rsidP="32CA6435">
            <w:pPr>
              <w:rPr>
                <w:u w:val="single"/>
              </w:rPr>
            </w:pPr>
            <w:r w:rsidRPr="32CA6435">
              <w:rPr>
                <w:u w:val="single"/>
              </w:rPr>
              <w:t>Riverbank High School</w:t>
            </w:r>
          </w:p>
          <w:p w14:paraId="6805B138" w14:textId="77777777" w:rsidR="00120958" w:rsidRDefault="00120958" w:rsidP="338A9C60">
            <w:pPr>
              <w:shd w:val="clear" w:color="auto" w:fill="auto"/>
            </w:pPr>
          </w:p>
        </w:tc>
      </w:tr>
      <w:tr w:rsidR="00120958" w14:paraId="2BF2C4B2" w14:textId="77777777" w:rsidTr="32CA6435">
        <w:tc>
          <w:tcPr>
            <w:tcW w:w="4540" w:type="dxa"/>
          </w:tcPr>
          <w:p w14:paraId="49B33194" w14:textId="42DECE42" w:rsidR="00120958" w:rsidRDefault="32CA6435" w:rsidP="00120958">
            <w:r>
              <w:t>11/14/2016 - MJC Application &amp; Orientation</w:t>
            </w:r>
          </w:p>
          <w:p w14:paraId="7A81D31A" w14:textId="77777777" w:rsidR="00120958" w:rsidRDefault="32CA6435" w:rsidP="00120958">
            <w:r>
              <w:t>02/01/2017 - MJC Application &amp; Orientation</w:t>
            </w:r>
          </w:p>
          <w:p w14:paraId="618C9291" w14:textId="77777777" w:rsidR="00120958" w:rsidRDefault="32CA6435" w:rsidP="00120958">
            <w:r>
              <w:t>02/15/2017 - MJC Assessment Day</w:t>
            </w:r>
          </w:p>
          <w:p w14:paraId="21B93EA5" w14:textId="77777777" w:rsidR="00120958" w:rsidRDefault="32CA6435" w:rsidP="00120958">
            <w:r>
              <w:t xml:space="preserve">02/22/2017 - Financial Aid Application </w:t>
            </w:r>
          </w:p>
          <w:p w14:paraId="68DFA3E8" w14:textId="07686709" w:rsidR="00120958" w:rsidRDefault="32CA6435" w:rsidP="00120958">
            <w:r>
              <w:t xml:space="preserve">                      (FAFSA and DreamAct)</w:t>
            </w:r>
          </w:p>
          <w:p w14:paraId="4B457679" w14:textId="77777777" w:rsidR="00120958" w:rsidRDefault="32CA6435" w:rsidP="00120958">
            <w:r>
              <w:t xml:space="preserve">02/23/2017 - Advising  </w:t>
            </w:r>
          </w:p>
          <w:p w14:paraId="669FF650" w14:textId="789B8CB2" w:rsidR="00120958" w:rsidRDefault="32CA6435" w:rsidP="00120958">
            <w:r>
              <w:t xml:space="preserve">                     (Abbreviated Educational Plans)</w:t>
            </w:r>
          </w:p>
          <w:p w14:paraId="1C1290D0" w14:textId="77777777" w:rsidR="00120958" w:rsidRDefault="00120958" w:rsidP="00120958"/>
        </w:tc>
        <w:tc>
          <w:tcPr>
            <w:tcW w:w="4540" w:type="dxa"/>
          </w:tcPr>
          <w:p w14:paraId="74A5C19E" w14:textId="77777777" w:rsidR="00120958" w:rsidRDefault="32CA6435" w:rsidP="00126BAF">
            <w:r>
              <w:t xml:space="preserve">10/12/2016 - Spanish Financial Aid Night </w:t>
            </w:r>
          </w:p>
          <w:p w14:paraId="5526D416" w14:textId="77777777" w:rsidR="00126BAF" w:rsidRDefault="32CA6435" w:rsidP="00126BAF">
            <w:r>
              <w:t xml:space="preserve">10/13/2016 - Financial Aid Application </w:t>
            </w:r>
          </w:p>
          <w:p w14:paraId="1601C343" w14:textId="089C95A4" w:rsidR="00120958" w:rsidRDefault="32CA6435" w:rsidP="00126BAF">
            <w:r>
              <w:t xml:space="preserve">                      (FAFSA and DreamAct)</w:t>
            </w:r>
          </w:p>
          <w:p w14:paraId="5CAC945D" w14:textId="77777777" w:rsidR="00120958" w:rsidRDefault="32CA6435" w:rsidP="00126BAF">
            <w:r>
              <w:t>11/09/2016 - MJC Application &amp; Orientation</w:t>
            </w:r>
          </w:p>
          <w:p w14:paraId="63C4A85F" w14:textId="77777777" w:rsidR="00120958" w:rsidRDefault="32CA6435" w:rsidP="00126BAF">
            <w:r>
              <w:t>12/08/2016 - MJC Presentation Parent Committee</w:t>
            </w:r>
          </w:p>
          <w:p w14:paraId="0A7C36A2" w14:textId="77777777" w:rsidR="00120958" w:rsidRDefault="32CA6435" w:rsidP="00126BAF">
            <w:r>
              <w:t>01/23/2017 - MJC Assessment Day</w:t>
            </w:r>
          </w:p>
          <w:p w14:paraId="7A255B9D" w14:textId="77777777" w:rsidR="00126BAF" w:rsidRDefault="32CA6435" w:rsidP="00126BAF">
            <w:r>
              <w:t xml:space="preserve">02/15/2017 - Financial Aid Application </w:t>
            </w:r>
          </w:p>
          <w:p w14:paraId="5A488A77" w14:textId="41CEEC04" w:rsidR="00120958" w:rsidRDefault="32CA6435" w:rsidP="00126BAF">
            <w:r>
              <w:t xml:space="preserve">                      (FAFSA and DreamAct)</w:t>
            </w:r>
          </w:p>
          <w:p w14:paraId="3A413237" w14:textId="77777777" w:rsidR="00126BAF" w:rsidRDefault="32CA6435" w:rsidP="00126BAF">
            <w:r>
              <w:t xml:space="preserve">03/01/2017 - Advising </w:t>
            </w:r>
          </w:p>
          <w:p w14:paraId="2BF4D81D" w14:textId="3F9C2F7F" w:rsidR="00120958" w:rsidRDefault="32CA6435" w:rsidP="00126BAF">
            <w:r>
              <w:t xml:space="preserve">                     (Abbreviated Educational Plans)</w:t>
            </w:r>
          </w:p>
          <w:p w14:paraId="0F4A2ED1" w14:textId="77777777" w:rsidR="00120958" w:rsidRDefault="00120958" w:rsidP="338A9C60">
            <w:pPr>
              <w:shd w:val="clear" w:color="auto" w:fill="auto"/>
            </w:pPr>
          </w:p>
        </w:tc>
      </w:tr>
      <w:tr w:rsidR="00120958" w14:paraId="673D7FC2" w14:textId="77777777" w:rsidTr="32CA6435">
        <w:tc>
          <w:tcPr>
            <w:tcW w:w="4540" w:type="dxa"/>
          </w:tcPr>
          <w:p w14:paraId="68BDDC98" w14:textId="77777777" w:rsidR="00126BAF" w:rsidRDefault="32CA6435" w:rsidP="32CA6435">
            <w:pPr>
              <w:rPr>
                <w:u w:val="single"/>
              </w:rPr>
            </w:pPr>
            <w:r w:rsidRPr="32CA6435">
              <w:rPr>
                <w:u w:val="single"/>
              </w:rPr>
              <w:t>Patterson High School</w:t>
            </w:r>
          </w:p>
          <w:p w14:paraId="372F35C1" w14:textId="77777777" w:rsidR="00120958" w:rsidRDefault="00120958" w:rsidP="00120958"/>
        </w:tc>
        <w:tc>
          <w:tcPr>
            <w:tcW w:w="4540" w:type="dxa"/>
          </w:tcPr>
          <w:p w14:paraId="292E108B" w14:textId="77777777" w:rsidR="00120958" w:rsidRDefault="00120958" w:rsidP="00126BAF"/>
        </w:tc>
      </w:tr>
      <w:tr w:rsidR="00120958" w14:paraId="2E1EE9B7" w14:textId="77777777" w:rsidTr="32CA6435">
        <w:tc>
          <w:tcPr>
            <w:tcW w:w="4540" w:type="dxa"/>
          </w:tcPr>
          <w:p w14:paraId="53CE2495" w14:textId="77777777" w:rsidR="00126BAF" w:rsidRDefault="32CA6435" w:rsidP="00126BAF">
            <w:r>
              <w:t>08/23/2016 - MJC Presentation</w:t>
            </w:r>
          </w:p>
          <w:p w14:paraId="265E52C1" w14:textId="77777777" w:rsidR="00126BAF" w:rsidRDefault="32CA6435" w:rsidP="00126BAF">
            <w:r>
              <w:t>09/20/2016 - MJC Concurrent Enrollment Presentation</w:t>
            </w:r>
          </w:p>
          <w:p w14:paraId="0B997BCD" w14:textId="77777777" w:rsidR="00126BAF" w:rsidRDefault="32CA6435" w:rsidP="00126BAF">
            <w:r>
              <w:t>10/25/2016 - MJC Application &amp; Orientation</w:t>
            </w:r>
          </w:p>
          <w:p w14:paraId="224DD6C9" w14:textId="77777777" w:rsidR="00126BAF" w:rsidRDefault="32CA6435" w:rsidP="00126BAF">
            <w:r>
              <w:t xml:space="preserve">10/27/2017 - Spanish Financial Aid Application </w:t>
            </w:r>
          </w:p>
          <w:p w14:paraId="1A2F181B" w14:textId="69D7918D" w:rsidR="00126BAF" w:rsidRDefault="32CA6435" w:rsidP="00126BAF">
            <w:r>
              <w:t xml:space="preserve">                      (FAFSA and DreamAct)</w:t>
            </w:r>
          </w:p>
          <w:p w14:paraId="1BBC72DE" w14:textId="77777777" w:rsidR="00126BAF" w:rsidRDefault="32CA6435" w:rsidP="00126BAF">
            <w:r>
              <w:t xml:space="preserve">10/25/2016 - MJC Application </w:t>
            </w:r>
          </w:p>
          <w:p w14:paraId="278F64D3" w14:textId="77777777" w:rsidR="00126BAF" w:rsidRDefault="32CA6435" w:rsidP="00126BAF">
            <w:r>
              <w:t>10/25/2016 - MJC Application</w:t>
            </w:r>
          </w:p>
          <w:p w14:paraId="431BB2A4" w14:textId="77777777" w:rsidR="00126BAF" w:rsidRDefault="32CA6435" w:rsidP="00126BAF">
            <w:r>
              <w:t>10/25/2016 - MJC Orientation</w:t>
            </w:r>
          </w:p>
          <w:p w14:paraId="18A11C11" w14:textId="77777777" w:rsidR="00126BAF" w:rsidRDefault="32CA6435" w:rsidP="00126BAF">
            <w:r>
              <w:t>01/25/2017 - MJC Assessment Day</w:t>
            </w:r>
          </w:p>
          <w:p w14:paraId="0DF7B208" w14:textId="77777777" w:rsidR="00126BAF" w:rsidRDefault="32CA6435" w:rsidP="00126BAF">
            <w:r>
              <w:t xml:space="preserve">02/22/2017 - Advising </w:t>
            </w:r>
          </w:p>
          <w:p w14:paraId="77BE6D86" w14:textId="22E054E6" w:rsidR="00126BAF" w:rsidRDefault="32CA6435" w:rsidP="00126BAF">
            <w:r>
              <w:t xml:space="preserve">                     (Abbreviated Educational Plans)</w:t>
            </w:r>
          </w:p>
          <w:p w14:paraId="4C9FD722" w14:textId="77777777" w:rsidR="00120958" w:rsidRDefault="00120958" w:rsidP="00120958"/>
        </w:tc>
        <w:tc>
          <w:tcPr>
            <w:tcW w:w="4540" w:type="dxa"/>
          </w:tcPr>
          <w:p w14:paraId="2B0D08FF" w14:textId="77777777" w:rsidR="00120958" w:rsidRDefault="00120958" w:rsidP="338A9C60">
            <w:pPr>
              <w:shd w:val="clear" w:color="auto" w:fill="auto"/>
            </w:pPr>
          </w:p>
        </w:tc>
      </w:tr>
    </w:tbl>
    <w:p w14:paraId="0C958FE2" w14:textId="6D3605D8" w:rsidR="338A9C60" w:rsidRDefault="338A9C60" w:rsidP="00126BAF">
      <w:pPr>
        <w:spacing w:after="0"/>
      </w:pPr>
    </w:p>
    <w:p w14:paraId="0F849ADF" w14:textId="6B040270" w:rsidR="00126BAF" w:rsidRDefault="32CA6435" w:rsidP="00126BAF">
      <w:pPr>
        <w:spacing w:after="0"/>
      </w:pPr>
      <w:r>
        <w:t>Data below represents the number of Non-TRIO students who received core services at their high school.</w:t>
      </w:r>
    </w:p>
    <w:p w14:paraId="75C1E802" w14:textId="77777777" w:rsidR="00126BAF" w:rsidRDefault="00126BAF" w:rsidP="00126BAF">
      <w:pPr>
        <w:spacing w:after="0"/>
      </w:pPr>
    </w:p>
    <w:tbl>
      <w:tblPr>
        <w:tblStyle w:val="GridTable1Light-Accent1"/>
        <w:tblW w:w="0" w:type="auto"/>
        <w:tblLook w:val="04A0" w:firstRow="1" w:lastRow="0" w:firstColumn="1" w:lastColumn="0" w:noHBand="0" w:noVBand="1"/>
      </w:tblPr>
      <w:tblGrid>
        <w:gridCol w:w="1579"/>
        <w:gridCol w:w="779"/>
        <w:gridCol w:w="906"/>
        <w:gridCol w:w="1092"/>
        <w:gridCol w:w="1006"/>
        <w:gridCol w:w="967"/>
        <w:gridCol w:w="1031"/>
        <w:gridCol w:w="1070"/>
        <w:gridCol w:w="650"/>
      </w:tblGrid>
      <w:tr w:rsidR="338A9C60" w14:paraId="50DB7B56" w14:textId="77777777" w:rsidTr="32CA6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1DBFB5DF" w14:textId="5FE1F2DE" w:rsidR="338A9C60" w:rsidRDefault="32CA6435" w:rsidP="338A9C60">
            <w:r>
              <w:t xml:space="preserve">MJC Outreach:      By the Numbers </w:t>
            </w:r>
          </w:p>
        </w:tc>
        <w:tc>
          <w:tcPr>
            <w:tcW w:w="829" w:type="dxa"/>
          </w:tcPr>
          <w:p w14:paraId="6B00C590" w14:textId="080188D8"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Ceres HS</w:t>
            </w:r>
          </w:p>
        </w:tc>
        <w:tc>
          <w:tcPr>
            <w:tcW w:w="840" w:type="dxa"/>
          </w:tcPr>
          <w:p w14:paraId="70BF48BD" w14:textId="684FF20A"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Downey HS</w:t>
            </w:r>
          </w:p>
        </w:tc>
        <w:tc>
          <w:tcPr>
            <w:tcW w:w="1245" w:type="dxa"/>
          </w:tcPr>
          <w:p w14:paraId="34EC9DFA" w14:textId="45EEFB0F"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Elliot Alt. Edu. Center</w:t>
            </w:r>
          </w:p>
        </w:tc>
        <w:tc>
          <w:tcPr>
            <w:tcW w:w="885" w:type="dxa"/>
          </w:tcPr>
          <w:p w14:paraId="32B0902E" w14:textId="115F8F33"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Johansen HS</w:t>
            </w:r>
          </w:p>
        </w:tc>
        <w:tc>
          <w:tcPr>
            <w:tcW w:w="900" w:type="dxa"/>
          </w:tcPr>
          <w:p w14:paraId="290BBC6C" w14:textId="5C22C8B5"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Modesto HS</w:t>
            </w:r>
          </w:p>
        </w:tc>
        <w:tc>
          <w:tcPr>
            <w:tcW w:w="1005" w:type="dxa"/>
          </w:tcPr>
          <w:p w14:paraId="70F4A57A" w14:textId="1A9FF728"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Patterson HS</w:t>
            </w:r>
          </w:p>
        </w:tc>
        <w:tc>
          <w:tcPr>
            <w:tcW w:w="945" w:type="dxa"/>
          </w:tcPr>
          <w:p w14:paraId="74B7A97E" w14:textId="4C0A5F38"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Riverbank HS</w:t>
            </w:r>
          </w:p>
        </w:tc>
        <w:tc>
          <w:tcPr>
            <w:tcW w:w="630" w:type="dxa"/>
          </w:tcPr>
          <w:p w14:paraId="17A9B3F8" w14:textId="28DA3EEF" w:rsidR="338A9C60" w:rsidRDefault="32CA6435" w:rsidP="338A9C60">
            <w:pPr>
              <w:cnfStyle w:val="100000000000" w:firstRow="1" w:lastRow="0" w:firstColumn="0" w:lastColumn="0" w:oddVBand="0" w:evenVBand="0" w:oddHBand="0" w:evenHBand="0" w:firstRowFirstColumn="0" w:firstRowLastColumn="0" w:lastRowFirstColumn="0" w:lastRowLastColumn="0"/>
              <w:rPr>
                <w:b w:val="0"/>
                <w:bCs w:val="0"/>
              </w:rPr>
            </w:pPr>
            <w:r>
              <w:t>Total</w:t>
            </w:r>
          </w:p>
        </w:tc>
      </w:tr>
      <w:tr w:rsidR="338A9C60" w14:paraId="5370BA84" w14:textId="77777777" w:rsidTr="32CA6435">
        <w:tc>
          <w:tcPr>
            <w:cnfStyle w:val="001000000000" w:firstRow="0" w:lastRow="0" w:firstColumn="1" w:lastColumn="0" w:oddVBand="0" w:evenVBand="0" w:oddHBand="0" w:evenHBand="0" w:firstRowFirstColumn="0" w:firstRowLastColumn="0" w:lastRowFirstColumn="0" w:lastRowLastColumn="0"/>
            <w:tcW w:w="1763" w:type="dxa"/>
          </w:tcPr>
          <w:p w14:paraId="7F1AB64C" w14:textId="5AC86CED" w:rsidR="338A9C60" w:rsidRDefault="32CA6435" w:rsidP="338A9C60">
            <w:pPr>
              <w:rPr>
                <w:b w:val="0"/>
                <w:bCs w:val="0"/>
              </w:rPr>
            </w:pPr>
            <w:r>
              <w:rPr>
                <w:b w:val="0"/>
                <w:bCs w:val="0"/>
              </w:rPr>
              <w:t>Applications</w:t>
            </w:r>
          </w:p>
        </w:tc>
        <w:tc>
          <w:tcPr>
            <w:tcW w:w="829" w:type="dxa"/>
          </w:tcPr>
          <w:p w14:paraId="09BC62CD" w14:textId="5ED09225" w:rsidR="338A9C60" w:rsidRDefault="32CA6435" w:rsidP="338A9C60">
            <w:pPr>
              <w:cnfStyle w:val="000000000000" w:firstRow="0" w:lastRow="0" w:firstColumn="0" w:lastColumn="0" w:oddVBand="0" w:evenVBand="0" w:oddHBand="0" w:evenHBand="0" w:firstRowFirstColumn="0" w:firstRowLastColumn="0" w:lastRowFirstColumn="0" w:lastRowLastColumn="0"/>
            </w:pPr>
            <w:r>
              <w:t>121</w:t>
            </w:r>
          </w:p>
        </w:tc>
        <w:tc>
          <w:tcPr>
            <w:tcW w:w="840" w:type="dxa"/>
          </w:tcPr>
          <w:p w14:paraId="09C7EAA2" w14:textId="6E78DB35" w:rsidR="338A9C60" w:rsidRDefault="32CA6435" w:rsidP="338A9C60">
            <w:pPr>
              <w:cnfStyle w:val="000000000000" w:firstRow="0" w:lastRow="0" w:firstColumn="0" w:lastColumn="0" w:oddVBand="0" w:evenVBand="0" w:oddHBand="0" w:evenHBand="0" w:firstRowFirstColumn="0" w:firstRowLastColumn="0" w:lastRowFirstColumn="0" w:lastRowLastColumn="0"/>
            </w:pPr>
            <w:r>
              <w:t>75</w:t>
            </w:r>
          </w:p>
        </w:tc>
        <w:tc>
          <w:tcPr>
            <w:tcW w:w="1245" w:type="dxa"/>
          </w:tcPr>
          <w:p w14:paraId="32A6D0A1" w14:textId="5CE388C0" w:rsidR="338A9C60" w:rsidRDefault="32CA6435" w:rsidP="338A9C60">
            <w:pPr>
              <w:cnfStyle w:val="000000000000" w:firstRow="0" w:lastRow="0" w:firstColumn="0" w:lastColumn="0" w:oddVBand="0" w:evenVBand="0" w:oddHBand="0" w:evenHBand="0" w:firstRowFirstColumn="0" w:firstRowLastColumn="0" w:lastRowFirstColumn="0" w:lastRowLastColumn="0"/>
            </w:pPr>
            <w:r>
              <w:t>108</w:t>
            </w:r>
          </w:p>
        </w:tc>
        <w:tc>
          <w:tcPr>
            <w:tcW w:w="885" w:type="dxa"/>
          </w:tcPr>
          <w:p w14:paraId="39BDE6EA" w14:textId="0A8A178D" w:rsidR="338A9C60" w:rsidRDefault="32CA6435" w:rsidP="338A9C60">
            <w:pPr>
              <w:cnfStyle w:val="000000000000" w:firstRow="0" w:lastRow="0" w:firstColumn="0" w:lastColumn="0" w:oddVBand="0" w:evenVBand="0" w:oddHBand="0" w:evenHBand="0" w:firstRowFirstColumn="0" w:firstRowLastColumn="0" w:lastRowFirstColumn="0" w:lastRowLastColumn="0"/>
            </w:pPr>
            <w:r>
              <w:t>68</w:t>
            </w:r>
          </w:p>
        </w:tc>
        <w:tc>
          <w:tcPr>
            <w:tcW w:w="900" w:type="dxa"/>
          </w:tcPr>
          <w:p w14:paraId="3C354162" w14:textId="104076F3" w:rsidR="338A9C60" w:rsidRDefault="32CA6435" w:rsidP="338A9C60">
            <w:pPr>
              <w:cnfStyle w:val="000000000000" w:firstRow="0" w:lastRow="0" w:firstColumn="0" w:lastColumn="0" w:oddVBand="0" w:evenVBand="0" w:oddHBand="0" w:evenHBand="0" w:firstRowFirstColumn="0" w:firstRowLastColumn="0" w:lastRowFirstColumn="0" w:lastRowLastColumn="0"/>
            </w:pPr>
            <w:r>
              <w:t>100</w:t>
            </w:r>
          </w:p>
        </w:tc>
        <w:tc>
          <w:tcPr>
            <w:tcW w:w="1005" w:type="dxa"/>
          </w:tcPr>
          <w:p w14:paraId="6B098E1E" w14:textId="39320A5A" w:rsidR="338A9C60" w:rsidRDefault="32CA6435" w:rsidP="338A9C60">
            <w:pPr>
              <w:cnfStyle w:val="000000000000" w:firstRow="0" w:lastRow="0" w:firstColumn="0" w:lastColumn="0" w:oddVBand="0" w:evenVBand="0" w:oddHBand="0" w:evenHBand="0" w:firstRowFirstColumn="0" w:firstRowLastColumn="0" w:lastRowFirstColumn="0" w:lastRowLastColumn="0"/>
            </w:pPr>
            <w:r>
              <w:t>55</w:t>
            </w:r>
          </w:p>
        </w:tc>
        <w:tc>
          <w:tcPr>
            <w:tcW w:w="945" w:type="dxa"/>
          </w:tcPr>
          <w:p w14:paraId="62312CF5" w14:textId="423AF4B7" w:rsidR="338A9C60" w:rsidRDefault="32CA6435" w:rsidP="338A9C60">
            <w:pPr>
              <w:cnfStyle w:val="000000000000" w:firstRow="0" w:lastRow="0" w:firstColumn="0" w:lastColumn="0" w:oddVBand="0" w:evenVBand="0" w:oddHBand="0" w:evenHBand="0" w:firstRowFirstColumn="0" w:firstRowLastColumn="0" w:lastRowFirstColumn="0" w:lastRowLastColumn="0"/>
            </w:pPr>
            <w:r>
              <w:t>63</w:t>
            </w:r>
          </w:p>
        </w:tc>
        <w:tc>
          <w:tcPr>
            <w:tcW w:w="630" w:type="dxa"/>
          </w:tcPr>
          <w:p w14:paraId="68A97610" w14:textId="72F0603C" w:rsidR="338A9C60" w:rsidRDefault="32CA6435" w:rsidP="338A9C60">
            <w:pPr>
              <w:cnfStyle w:val="000000000000" w:firstRow="0" w:lastRow="0" w:firstColumn="0" w:lastColumn="0" w:oddVBand="0" w:evenVBand="0" w:oddHBand="0" w:evenHBand="0" w:firstRowFirstColumn="0" w:firstRowLastColumn="0" w:lastRowFirstColumn="0" w:lastRowLastColumn="0"/>
            </w:pPr>
            <w:r>
              <w:t>590</w:t>
            </w:r>
          </w:p>
        </w:tc>
      </w:tr>
      <w:tr w:rsidR="338A9C60" w14:paraId="02D05801" w14:textId="77777777" w:rsidTr="32CA6435">
        <w:tc>
          <w:tcPr>
            <w:cnfStyle w:val="001000000000" w:firstRow="0" w:lastRow="0" w:firstColumn="1" w:lastColumn="0" w:oddVBand="0" w:evenVBand="0" w:oddHBand="0" w:evenHBand="0" w:firstRowFirstColumn="0" w:firstRowLastColumn="0" w:lastRowFirstColumn="0" w:lastRowLastColumn="0"/>
            <w:tcW w:w="1763" w:type="dxa"/>
          </w:tcPr>
          <w:p w14:paraId="59D48361" w14:textId="22DEB76A" w:rsidR="338A9C60" w:rsidRDefault="32CA6435" w:rsidP="338A9C60">
            <w:pPr>
              <w:rPr>
                <w:b w:val="0"/>
                <w:bCs w:val="0"/>
              </w:rPr>
            </w:pPr>
            <w:r>
              <w:rPr>
                <w:b w:val="0"/>
                <w:bCs w:val="0"/>
              </w:rPr>
              <w:t>Orientation</w:t>
            </w:r>
          </w:p>
        </w:tc>
        <w:tc>
          <w:tcPr>
            <w:tcW w:w="829" w:type="dxa"/>
          </w:tcPr>
          <w:p w14:paraId="48F66EF0" w14:textId="02839187" w:rsidR="338A9C60" w:rsidRDefault="32CA6435" w:rsidP="338A9C60">
            <w:pPr>
              <w:cnfStyle w:val="000000000000" w:firstRow="0" w:lastRow="0" w:firstColumn="0" w:lastColumn="0" w:oddVBand="0" w:evenVBand="0" w:oddHBand="0" w:evenHBand="0" w:firstRowFirstColumn="0" w:firstRowLastColumn="0" w:lastRowFirstColumn="0" w:lastRowLastColumn="0"/>
            </w:pPr>
            <w:r>
              <w:t>121</w:t>
            </w:r>
          </w:p>
        </w:tc>
        <w:tc>
          <w:tcPr>
            <w:tcW w:w="840" w:type="dxa"/>
          </w:tcPr>
          <w:p w14:paraId="564C7243" w14:textId="481E8CC1" w:rsidR="338A9C60" w:rsidRDefault="32CA6435" w:rsidP="338A9C60">
            <w:pPr>
              <w:cnfStyle w:val="000000000000" w:firstRow="0" w:lastRow="0" w:firstColumn="0" w:lastColumn="0" w:oddVBand="0" w:evenVBand="0" w:oddHBand="0" w:evenHBand="0" w:firstRowFirstColumn="0" w:firstRowLastColumn="0" w:lastRowFirstColumn="0" w:lastRowLastColumn="0"/>
            </w:pPr>
            <w:r>
              <w:t>75</w:t>
            </w:r>
          </w:p>
        </w:tc>
        <w:tc>
          <w:tcPr>
            <w:tcW w:w="1245" w:type="dxa"/>
          </w:tcPr>
          <w:p w14:paraId="69E7DA4A" w14:textId="0A4E6D7F" w:rsidR="338A9C60" w:rsidRDefault="32CA6435" w:rsidP="338A9C60">
            <w:pPr>
              <w:cnfStyle w:val="000000000000" w:firstRow="0" w:lastRow="0" w:firstColumn="0" w:lastColumn="0" w:oddVBand="0" w:evenVBand="0" w:oddHBand="0" w:evenHBand="0" w:firstRowFirstColumn="0" w:firstRowLastColumn="0" w:lastRowFirstColumn="0" w:lastRowLastColumn="0"/>
            </w:pPr>
            <w:r>
              <w:t>108</w:t>
            </w:r>
          </w:p>
        </w:tc>
        <w:tc>
          <w:tcPr>
            <w:tcW w:w="885" w:type="dxa"/>
          </w:tcPr>
          <w:p w14:paraId="42D524EF" w14:textId="077F8409" w:rsidR="338A9C60" w:rsidRDefault="32CA6435" w:rsidP="338A9C60">
            <w:pPr>
              <w:cnfStyle w:val="000000000000" w:firstRow="0" w:lastRow="0" w:firstColumn="0" w:lastColumn="0" w:oddVBand="0" w:evenVBand="0" w:oddHBand="0" w:evenHBand="0" w:firstRowFirstColumn="0" w:firstRowLastColumn="0" w:lastRowFirstColumn="0" w:lastRowLastColumn="0"/>
            </w:pPr>
            <w:r>
              <w:t>68</w:t>
            </w:r>
          </w:p>
        </w:tc>
        <w:tc>
          <w:tcPr>
            <w:tcW w:w="900" w:type="dxa"/>
          </w:tcPr>
          <w:p w14:paraId="162FE2C4" w14:textId="5FBF54F1" w:rsidR="338A9C60" w:rsidRDefault="32CA6435" w:rsidP="338A9C60">
            <w:pPr>
              <w:cnfStyle w:val="000000000000" w:firstRow="0" w:lastRow="0" w:firstColumn="0" w:lastColumn="0" w:oddVBand="0" w:evenVBand="0" w:oddHBand="0" w:evenHBand="0" w:firstRowFirstColumn="0" w:firstRowLastColumn="0" w:lastRowFirstColumn="0" w:lastRowLastColumn="0"/>
            </w:pPr>
            <w:r>
              <w:t>100</w:t>
            </w:r>
          </w:p>
        </w:tc>
        <w:tc>
          <w:tcPr>
            <w:tcW w:w="1005" w:type="dxa"/>
          </w:tcPr>
          <w:p w14:paraId="47BF11E7" w14:textId="4FC3E3DA" w:rsidR="338A9C60" w:rsidRDefault="32CA6435" w:rsidP="338A9C60">
            <w:pPr>
              <w:cnfStyle w:val="000000000000" w:firstRow="0" w:lastRow="0" w:firstColumn="0" w:lastColumn="0" w:oddVBand="0" w:evenVBand="0" w:oddHBand="0" w:evenHBand="0" w:firstRowFirstColumn="0" w:firstRowLastColumn="0" w:lastRowFirstColumn="0" w:lastRowLastColumn="0"/>
            </w:pPr>
            <w:r>
              <w:t>55</w:t>
            </w:r>
          </w:p>
        </w:tc>
        <w:tc>
          <w:tcPr>
            <w:tcW w:w="945" w:type="dxa"/>
          </w:tcPr>
          <w:p w14:paraId="44D17D84" w14:textId="6ACAD902" w:rsidR="338A9C60" w:rsidRDefault="32CA6435" w:rsidP="338A9C60">
            <w:pPr>
              <w:cnfStyle w:val="000000000000" w:firstRow="0" w:lastRow="0" w:firstColumn="0" w:lastColumn="0" w:oddVBand="0" w:evenVBand="0" w:oddHBand="0" w:evenHBand="0" w:firstRowFirstColumn="0" w:firstRowLastColumn="0" w:lastRowFirstColumn="0" w:lastRowLastColumn="0"/>
            </w:pPr>
            <w:r>
              <w:t>63</w:t>
            </w:r>
          </w:p>
        </w:tc>
        <w:tc>
          <w:tcPr>
            <w:tcW w:w="630" w:type="dxa"/>
          </w:tcPr>
          <w:p w14:paraId="17BF2182" w14:textId="41F8FA60" w:rsidR="338A9C60" w:rsidRDefault="32CA6435" w:rsidP="338A9C60">
            <w:pPr>
              <w:cnfStyle w:val="000000000000" w:firstRow="0" w:lastRow="0" w:firstColumn="0" w:lastColumn="0" w:oddVBand="0" w:evenVBand="0" w:oddHBand="0" w:evenHBand="0" w:firstRowFirstColumn="0" w:firstRowLastColumn="0" w:lastRowFirstColumn="0" w:lastRowLastColumn="0"/>
            </w:pPr>
            <w:r>
              <w:t>590</w:t>
            </w:r>
          </w:p>
        </w:tc>
      </w:tr>
      <w:tr w:rsidR="338A9C60" w14:paraId="79935F19" w14:textId="77777777" w:rsidTr="32CA6435">
        <w:tc>
          <w:tcPr>
            <w:cnfStyle w:val="001000000000" w:firstRow="0" w:lastRow="0" w:firstColumn="1" w:lastColumn="0" w:oddVBand="0" w:evenVBand="0" w:oddHBand="0" w:evenHBand="0" w:firstRowFirstColumn="0" w:firstRowLastColumn="0" w:lastRowFirstColumn="0" w:lastRowLastColumn="0"/>
            <w:tcW w:w="1763" w:type="dxa"/>
          </w:tcPr>
          <w:p w14:paraId="06F744F2" w14:textId="7B1B43E1" w:rsidR="338A9C60" w:rsidRDefault="32CA6435" w:rsidP="338A9C60">
            <w:pPr>
              <w:rPr>
                <w:b w:val="0"/>
                <w:bCs w:val="0"/>
              </w:rPr>
            </w:pPr>
            <w:r>
              <w:rPr>
                <w:b w:val="0"/>
                <w:bCs w:val="0"/>
              </w:rPr>
              <w:t>Assessment</w:t>
            </w:r>
          </w:p>
        </w:tc>
        <w:tc>
          <w:tcPr>
            <w:tcW w:w="829" w:type="dxa"/>
          </w:tcPr>
          <w:p w14:paraId="7200AA99" w14:textId="67E1CD6C" w:rsidR="338A9C60" w:rsidRDefault="32CA6435" w:rsidP="338A9C60">
            <w:pPr>
              <w:cnfStyle w:val="000000000000" w:firstRow="0" w:lastRow="0" w:firstColumn="0" w:lastColumn="0" w:oddVBand="0" w:evenVBand="0" w:oddHBand="0" w:evenHBand="0" w:firstRowFirstColumn="0" w:firstRowLastColumn="0" w:lastRowFirstColumn="0" w:lastRowLastColumn="0"/>
            </w:pPr>
            <w:r>
              <w:t>96</w:t>
            </w:r>
          </w:p>
        </w:tc>
        <w:tc>
          <w:tcPr>
            <w:tcW w:w="840" w:type="dxa"/>
          </w:tcPr>
          <w:p w14:paraId="21573819" w14:textId="4DB98C62" w:rsidR="338A9C60" w:rsidRDefault="32CA6435" w:rsidP="338A9C60">
            <w:pPr>
              <w:cnfStyle w:val="000000000000" w:firstRow="0" w:lastRow="0" w:firstColumn="0" w:lastColumn="0" w:oddVBand="0" w:evenVBand="0" w:oddHBand="0" w:evenHBand="0" w:firstRowFirstColumn="0" w:firstRowLastColumn="0" w:lastRowFirstColumn="0" w:lastRowLastColumn="0"/>
            </w:pPr>
            <w:r>
              <w:t>64</w:t>
            </w:r>
          </w:p>
        </w:tc>
        <w:tc>
          <w:tcPr>
            <w:tcW w:w="1245" w:type="dxa"/>
          </w:tcPr>
          <w:p w14:paraId="0EC8015A" w14:textId="73520923" w:rsidR="338A9C60" w:rsidRDefault="32CA6435" w:rsidP="338A9C60">
            <w:pPr>
              <w:cnfStyle w:val="000000000000" w:firstRow="0" w:lastRow="0" w:firstColumn="0" w:lastColumn="0" w:oddVBand="0" w:evenVBand="0" w:oddHBand="0" w:evenHBand="0" w:firstRowFirstColumn="0" w:firstRowLastColumn="0" w:lastRowFirstColumn="0" w:lastRowLastColumn="0"/>
            </w:pPr>
            <w:r>
              <w:t>0</w:t>
            </w:r>
          </w:p>
        </w:tc>
        <w:tc>
          <w:tcPr>
            <w:tcW w:w="885" w:type="dxa"/>
          </w:tcPr>
          <w:p w14:paraId="16697900" w14:textId="5FD7A61C" w:rsidR="338A9C60" w:rsidRDefault="32CA6435" w:rsidP="338A9C60">
            <w:pPr>
              <w:cnfStyle w:val="000000000000" w:firstRow="0" w:lastRow="0" w:firstColumn="0" w:lastColumn="0" w:oddVBand="0" w:evenVBand="0" w:oddHBand="0" w:evenHBand="0" w:firstRowFirstColumn="0" w:firstRowLastColumn="0" w:lastRowFirstColumn="0" w:lastRowLastColumn="0"/>
            </w:pPr>
            <w:r>
              <w:t>54</w:t>
            </w:r>
          </w:p>
        </w:tc>
        <w:tc>
          <w:tcPr>
            <w:tcW w:w="900" w:type="dxa"/>
          </w:tcPr>
          <w:p w14:paraId="16CE6577" w14:textId="489F87F6" w:rsidR="338A9C60" w:rsidRDefault="32CA6435" w:rsidP="338A9C60">
            <w:pPr>
              <w:cnfStyle w:val="000000000000" w:firstRow="0" w:lastRow="0" w:firstColumn="0" w:lastColumn="0" w:oddVBand="0" w:evenVBand="0" w:oddHBand="0" w:evenHBand="0" w:firstRowFirstColumn="0" w:firstRowLastColumn="0" w:lastRowFirstColumn="0" w:lastRowLastColumn="0"/>
            </w:pPr>
            <w:r>
              <w:t>70</w:t>
            </w:r>
          </w:p>
        </w:tc>
        <w:tc>
          <w:tcPr>
            <w:tcW w:w="1005" w:type="dxa"/>
          </w:tcPr>
          <w:p w14:paraId="67BBE310" w14:textId="5C7CAB9E" w:rsidR="338A9C60" w:rsidRDefault="32CA6435" w:rsidP="338A9C60">
            <w:pPr>
              <w:cnfStyle w:val="000000000000" w:firstRow="0" w:lastRow="0" w:firstColumn="0" w:lastColumn="0" w:oddVBand="0" w:evenVBand="0" w:oddHBand="0" w:evenHBand="0" w:firstRowFirstColumn="0" w:firstRowLastColumn="0" w:lastRowFirstColumn="0" w:lastRowLastColumn="0"/>
            </w:pPr>
            <w:r>
              <w:t>27</w:t>
            </w:r>
          </w:p>
        </w:tc>
        <w:tc>
          <w:tcPr>
            <w:tcW w:w="945" w:type="dxa"/>
          </w:tcPr>
          <w:p w14:paraId="2DCB02F3" w14:textId="02F41B57" w:rsidR="338A9C60" w:rsidRDefault="32CA6435" w:rsidP="338A9C60">
            <w:pPr>
              <w:cnfStyle w:val="000000000000" w:firstRow="0" w:lastRow="0" w:firstColumn="0" w:lastColumn="0" w:oddVBand="0" w:evenVBand="0" w:oddHBand="0" w:evenHBand="0" w:firstRowFirstColumn="0" w:firstRowLastColumn="0" w:lastRowFirstColumn="0" w:lastRowLastColumn="0"/>
            </w:pPr>
            <w:r>
              <w:t>42</w:t>
            </w:r>
          </w:p>
        </w:tc>
        <w:tc>
          <w:tcPr>
            <w:tcW w:w="630" w:type="dxa"/>
          </w:tcPr>
          <w:p w14:paraId="47016B3A" w14:textId="07AA1C0E" w:rsidR="338A9C60" w:rsidRDefault="32CA6435" w:rsidP="338A9C60">
            <w:pPr>
              <w:cnfStyle w:val="000000000000" w:firstRow="0" w:lastRow="0" w:firstColumn="0" w:lastColumn="0" w:oddVBand="0" w:evenVBand="0" w:oddHBand="0" w:evenHBand="0" w:firstRowFirstColumn="0" w:firstRowLastColumn="0" w:lastRowFirstColumn="0" w:lastRowLastColumn="0"/>
            </w:pPr>
            <w:r>
              <w:t>353</w:t>
            </w:r>
          </w:p>
        </w:tc>
      </w:tr>
      <w:tr w:rsidR="338A9C60" w14:paraId="74FA6D04" w14:textId="77777777" w:rsidTr="32CA6435">
        <w:tc>
          <w:tcPr>
            <w:cnfStyle w:val="001000000000" w:firstRow="0" w:lastRow="0" w:firstColumn="1" w:lastColumn="0" w:oddVBand="0" w:evenVBand="0" w:oddHBand="0" w:evenHBand="0" w:firstRowFirstColumn="0" w:firstRowLastColumn="0" w:lastRowFirstColumn="0" w:lastRowLastColumn="0"/>
            <w:tcW w:w="1763" w:type="dxa"/>
          </w:tcPr>
          <w:p w14:paraId="5230F2B0" w14:textId="46C8E270" w:rsidR="338A9C60" w:rsidRDefault="32CA6435" w:rsidP="338A9C60">
            <w:pPr>
              <w:rPr>
                <w:b w:val="0"/>
                <w:bCs w:val="0"/>
              </w:rPr>
            </w:pPr>
            <w:r>
              <w:rPr>
                <w:b w:val="0"/>
                <w:bCs w:val="0"/>
              </w:rPr>
              <w:t xml:space="preserve">Advising </w:t>
            </w:r>
          </w:p>
        </w:tc>
        <w:tc>
          <w:tcPr>
            <w:tcW w:w="829" w:type="dxa"/>
          </w:tcPr>
          <w:p w14:paraId="0791B5AE" w14:textId="5C92A0A5" w:rsidR="338A9C60" w:rsidRDefault="32CA6435" w:rsidP="338A9C60">
            <w:pPr>
              <w:cnfStyle w:val="000000000000" w:firstRow="0" w:lastRow="0" w:firstColumn="0" w:lastColumn="0" w:oddVBand="0" w:evenVBand="0" w:oddHBand="0" w:evenHBand="0" w:firstRowFirstColumn="0" w:firstRowLastColumn="0" w:lastRowFirstColumn="0" w:lastRowLastColumn="0"/>
            </w:pPr>
            <w:r>
              <w:t>71</w:t>
            </w:r>
          </w:p>
        </w:tc>
        <w:tc>
          <w:tcPr>
            <w:tcW w:w="840" w:type="dxa"/>
          </w:tcPr>
          <w:p w14:paraId="1FDE1349" w14:textId="1EDBAE07" w:rsidR="338A9C60" w:rsidRDefault="32CA6435" w:rsidP="338A9C60">
            <w:pPr>
              <w:cnfStyle w:val="000000000000" w:firstRow="0" w:lastRow="0" w:firstColumn="0" w:lastColumn="0" w:oddVBand="0" w:evenVBand="0" w:oddHBand="0" w:evenHBand="0" w:firstRowFirstColumn="0" w:firstRowLastColumn="0" w:lastRowFirstColumn="0" w:lastRowLastColumn="0"/>
            </w:pPr>
            <w:r>
              <w:t>64</w:t>
            </w:r>
          </w:p>
        </w:tc>
        <w:tc>
          <w:tcPr>
            <w:tcW w:w="1245" w:type="dxa"/>
          </w:tcPr>
          <w:p w14:paraId="06EB1588" w14:textId="2D358172" w:rsidR="338A9C60" w:rsidRDefault="32CA6435" w:rsidP="338A9C60">
            <w:pPr>
              <w:cnfStyle w:val="000000000000" w:firstRow="0" w:lastRow="0" w:firstColumn="0" w:lastColumn="0" w:oddVBand="0" w:evenVBand="0" w:oddHBand="0" w:evenHBand="0" w:firstRowFirstColumn="0" w:firstRowLastColumn="0" w:lastRowFirstColumn="0" w:lastRowLastColumn="0"/>
            </w:pPr>
            <w:r>
              <w:t>0</w:t>
            </w:r>
          </w:p>
        </w:tc>
        <w:tc>
          <w:tcPr>
            <w:tcW w:w="885" w:type="dxa"/>
          </w:tcPr>
          <w:p w14:paraId="668BDEC5" w14:textId="4A2182F3" w:rsidR="338A9C60" w:rsidRDefault="32CA6435" w:rsidP="338A9C60">
            <w:pPr>
              <w:cnfStyle w:val="000000000000" w:firstRow="0" w:lastRow="0" w:firstColumn="0" w:lastColumn="0" w:oddVBand="0" w:evenVBand="0" w:oddHBand="0" w:evenHBand="0" w:firstRowFirstColumn="0" w:firstRowLastColumn="0" w:lastRowFirstColumn="0" w:lastRowLastColumn="0"/>
            </w:pPr>
            <w:r>
              <w:t>37</w:t>
            </w:r>
          </w:p>
        </w:tc>
        <w:tc>
          <w:tcPr>
            <w:tcW w:w="900" w:type="dxa"/>
          </w:tcPr>
          <w:p w14:paraId="694597BC" w14:textId="11F49D9C" w:rsidR="338A9C60" w:rsidRDefault="32CA6435" w:rsidP="338A9C60">
            <w:pPr>
              <w:cnfStyle w:val="000000000000" w:firstRow="0" w:lastRow="0" w:firstColumn="0" w:lastColumn="0" w:oddVBand="0" w:evenVBand="0" w:oddHBand="0" w:evenHBand="0" w:firstRowFirstColumn="0" w:firstRowLastColumn="0" w:lastRowFirstColumn="0" w:lastRowLastColumn="0"/>
            </w:pPr>
            <w:r>
              <w:t>70</w:t>
            </w:r>
          </w:p>
        </w:tc>
        <w:tc>
          <w:tcPr>
            <w:tcW w:w="1005" w:type="dxa"/>
          </w:tcPr>
          <w:p w14:paraId="03925D28" w14:textId="4936467D" w:rsidR="338A9C60" w:rsidRDefault="32CA6435" w:rsidP="338A9C60">
            <w:pPr>
              <w:cnfStyle w:val="000000000000" w:firstRow="0" w:lastRow="0" w:firstColumn="0" w:lastColumn="0" w:oddVBand="0" w:evenVBand="0" w:oddHBand="0" w:evenHBand="0" w:firstRowFirstColumn="0" w:firstRowLastColumn="0" w:lastRowFirstColumn="0" w:lastRowLastColumn="0"/>
            </w:pPr>
            <w:r>
              <w:t>21</w:t>
            </w:r>
          </w:p>
        </w:tc>
        <w:tc>
          <w:tcPr>
            <w:tcW w:w="945" w:type="dxa"/>
          </w:tcPr>
          <w:p w14:paraId="05A79BBA" w14:textId="69C98496" w:rsidR="338A9C60" w:rsidRDefault="32CA6435" w:rsidP="338A9C60">
            <w:pPr>
              <w:cnfStyle w:val="000000000000" w:firstRow="0" w:lastRow="0" w:firstColumn="0" w:lastColumn="0" w:oddVBand="0" w:evenVBand="0" w:oddHBand="0" w:evenHBand="0" w:firstRowFirstColumn="0" w:firstRowLastColumn="0" w:lastRowFirstColumn="0" w:lastRowLastColumn="0"/>
            </w:pPr>
            <w:r>
              <w:t>27</w:t>
            </w:r>
          </w:p>
        </w:tc>
        <w:tc>
          <w:tcPr>
            <w:tcW w:w="630" w:type="dxa"/>
          </w:tcPr>
          <w:p w14:paraId="53B83D3B" w14:textId="2402FD22" w:rsidR="338A9C60" w:rsidRDefault="32CA6435" w:rsidP="338A9C60">
            <w:pPr>
              <w:cnfStyle w:val="000000000000" w:firstRow="0" w:lastRow="0" w:firstColumn="0" w:lastColumn="0" w:oddVBand="0" w:evenVBand="0" w:oddHBand="0" w:evenHBand="0" w:firstRowFirstColumn="0" w:firstRowLastColumn="0" w:lastRowFirstColumn="0" w:lastRowLastColumn="0"/>
            </w:pPr>
            <w:r>
              <w:t>290</w:t>
            </w:r>
          </w:p>
        </w:tc>
      </w:tr>
    </w:tbl>
    <w:p w14:paraId="4846E8B3" w14:textId="77777777" w:rsidR="00EC46BC" w:rsidRDefault="00EC46BC" w:rsidP="00EC46BC">
      <w:pPr>
        <w:spacing w:after="0"/>
      </w:pPr>
    </w:p>
    <w:p w14:paraId="68E18E2A" w14:textId="343CF033" w:rsidR="338A9C60" w:rsidRDefault="32CA6435" w:rsidP="00EC46BC">
      <w:pPr>
        <w:spacing w:after="0"/>
      </w:pPr>
      <w:r>
        <w:t xml:space="preserve">Students who did not complete the Assessment and/or Advising were encourage to attend Core Saturday or New Student Day to complete core steps.  Due to the lack of computers at Elliot Alternative Education Center, TRIO was not able to proctor an MJC Assessment, nor provide an Advising Session.   However, students were encouraged to participate in Core Saturdays and/or New Student Day.  Furthermore, MJC offered a Guidance 111 class at Elliot; TRIO staff assisted students with completing concurrent enrollment packages for the spring 2017.  </w:t>
      </w:r>
    </w:p>
    <w:p w14:paraId="7E8C5AA6" w14:textId="77777777" w:rsidR="00EC46BC" w:rsidRDefault="00EC46BC" w:rsidP="00EC46BC">
      <w:pPr>
        <w:spacing w:after="0"/>
      </w:pPr>
    </w:p>
    <w:p w14:paraId="0A0C4E08" w14:textId="56F23B8A" w:rsidR="00247C71" w:rsidRDefault="32CA6435" w:rsidP="338A9C60">
      <w:r>
        <w:t xml:space="preserve">As a department we support the colleges efforts in assisting students to complete the core matriculation steps, application, orientation, assessment and advising by participating in the campus wide New Student Days on 04/08 and 05/20/2017.  </w:t>
      </w:r>
    </w:p>
    <w:p w14:paraId="3C4FD656" w14:textId="3B304733" w:rsidR="338A9C60" w:rsidRDefault="32CA6435" w:rsidP="32CA6435">
      <w:pPr>
        <w:rPr>
          <w:b/>
          <w:bCs/>
        </w:rPr>
      </w:pPr>
      <w:r w:rsidRPr="32CA6435">
        <w:rPr>
          <w:b/>
          <w:bCs/>
        </w:rPr>
        <w:t>Program Accomplishments</w:t>
      </w:r>
    </w:p>
    <w:p w14:paraId="2FBF0D50" w14:textId="64D5C895" w:rsidR="338A9C60" w:rsidRDefault="32CA6435" w:rsidP="338A9C60">
      <w:pPr>
        <w:pStyle w:val="ListParagraph"/>
        <w:numPr>
          <w:ilvl w:val="0"/>
          <w:numId w:val="1"/>
        </w:numPr>
      </w:pPr>
      <w:r>
        <w:t xml:space="preserve">The TRIO Pre-College department reapplied for both Upward Bound Grants.  Grant applications were due in November 2016.  In May 2017, the Department received notification that both grants were funded for another five years.  Which allowed for program services to continue uninterrupted at all participating schools.  </w:t>
      </w:r>
    </w:p>
    <w:p w14:paraId="0D970090" w14:textId="77777777" w:rsidR="00DA4E09" w:rsidRDefault="00DA4E09" w:rsidP="00DA4E09">
      <w:pPr>
        <w:pStyle w:val="ListParagraph"/>
      </w:pPr>
    </w:p>
    <w:p w14:paraId="01BF64A7" w14:textId="6B0E1271" w:rsidR="338A9C60" w:rsidRDefault="32CA6435" w:rsidP="338A9C60">
      <w:pPr>
        <w:pStyle w:val="ListParagraph"/>
        <w:numPr>
          <w:ilvl w:val="0"/>
          <w:numId w:val="1"/>
        </w:numPr>
      </w:pPr>
      <w:r>
        <w:t xml:space="preserve">TRIO College Application and Financial Aid Day – Two Saturdays, 10/08 and 11/19, were set aside to assist TRIO seniors in completing their college applications and Financial Aid.  The day included an overview of the FAFSA application, MJC openCCC, and CSU Mentor application processes.  Parents and students were encouraged to attend. A total of 93 seniors and their parents attended the event.  The goal of the day was for all students to submit their FAFSA and at least one college application.  TRIO will continue to offer this event in the upcoming academic year. </w:t>
      </w:r>
    </w:p>
    <w:p w14:paraId="6B87B548" w14:textId="3739A6E9" w:rsidR="00DA4E09" w:rsidRDefault="00DA4E09" w:rsidP="00DA4E09">
      <w:pPr>
        <w:pStyle w:val="ListParagraph"/>
      </w:pPr>
    </w:p>
    <w:p w14:paraId="6B4283BA" w14:textId="2CD27607" w:rsidR="338A9C60" w:rsidRDefault="32CA6435" w:rsidP="338A9C60">
      <w:pPr>
        <w:pStyle w:val="ListParagraph"/>
        <w:numPr>
          <w:ilvl w:val="0"/>
          <w:numId w:val="1"/>
        </w:numPr>
      </w:pPr>
      <w:r>
        <w:t>TRIO Career Day – For being the first time TRIO offered such an event, it was a success. A total of 80 students attended the event. TRIO staff secured presenters for the following majors/careers: NASA, Construction Management, MJC Nursing; Global Arts Department from UC Merced; MJC Fire Science/EMT, Resume Builder, and Architecture.    TRIO will continue to offer this event for the upcoming academic year.</w:t>
      </w:r>
    </w:p>
    <w:p w14:paraId="60CBAF62" w14:textId="0623D73B" w:rsidR="00DA4E09" w:rsidRDefault="00DA4E09" w:rsidP="00DA4E09">
      <w:pPr>
        <w:pStyle w:val="ListParagraph"/>
      </w:pPr>
    </w:p>
    <w:p w14:paraId="65C4DA30" w14:textId="495D7B67" w:rsidR="338A9C60" w:rsidRDefault="32CA6435" w:rsidP="338A9C60">
      <w:pPr>
        <w:pStyle w:val="ListParagraph"/>
        <w:numPr>
          <w:ilvl w:val="0"/>
          <w:numId w:val="1"/>
        </w:numPr>
      </w:pPr>
      <w:r>
        <w:t xml:space="preserve">Peer Mentor Program </w:t>
      </w:r>
    </w:p>
    <w:p w14:paraId="7BDDDBF8" w14:textId="080433E5" w:rsidR="338A9C60" w:rsidRDefault="32CA6435" w:rsidP="338A9C60">
      <w:pPr>
        <w:pStyle w:val="ListParagraph"/>
        <w:numPr>
          <w:ilvl w:val="1"/>
          <w:numId w:val="1"/>
        </w:numPr>
      </w:pPr>
      <w:r>
        <w:t>Middle School Robotics Class – We recruited four TRIO Alumni to work with the middle school students.  A total of 11 middle school students attended the Saturday Robotics Class. They had an opportunity to learn about circuits, programing, and build a robot.  Student attended a total of 5, 3 hrs. sessions, on Saturdays.  The program provided breakfast and lunch for students.  This event was so well attended by students, that we will continue the program.  This year, TRIO plans on inviting 25 middle school students for a total of 9 Saturdays.</w:t>
      </w:r>
    </w:p>
    <w:p w14:paraId="7109AA0B" w14:textId="77777777" w:rsidR="00DA4E09" w:rsidRDefault="00DA4E09" w:rsidP="00DA4E09">
      <w:pPr>
        <w:pStyle w:val="ListParagraph"/>
        <w:ind w:left="1440"/>
      </w:pPr>
    </w:p>
    <w:p w14:paraId="0E949F1B" w14:textId="6604D0E8" w:rsidR="338A9C60" w:rsidRDefault="32CA6435" w:rsidP="338A9C60">
      <w:pPr>
        <w:pStyle w:val="ListParagraph"/>
        <w:numPr>
          <w:ilvl w:val="1"/>
          <w:numId w:val="1"/>
        </w:numPr>
      </w:pPr>
      <w:r>
        <w:t xml:space="preserve">Girls Club – In partnership with the Girls Scout, TRIO students met once a week at their schools.  The Girls Club facilitator was a TRIO Alumni who led activities designed to introduce students to topics such as sense of self, healthy relationships, careers in STEM, goal setting, budgeting, and financing a college education. We had a total of 10 students at each middle school participate in this activity for a total of 8 sessions.  </w:t>
      </w:r>
    </w:p>
    <w:p w14:paraId="7DAEFFC6" w14:textId="2D05CCEB" w:rsidR="00DA4E09" w:rsidRDefault="00DA4E09" w:rsidP="00DA4E09">
      <w:pPr>
        <w:pStyle w:val="ListParagraph"/>
      </w:pPr>
    </w:p>
    <w:p w14:paraId="1F9E5762" w14:textId="7201486A" w:rsidR="00DA4E09" w:rsidRDefault="32CA6435" w:rsidP="009F243B">
      <w:pPr>
        <w:pStyle w:val="ListParagraph"/>
        <w:numPr>
          <w:ilvl w:val="0"/>
          <w:numId w:val="1"/>
        </w:numPr>
      </w:pPr>
      <w:r>
        <w:lastRenderedPageBreak/>
        <w:t>Concurrent Enrollment – For the first time, Summer Enrichment Academic Program participants had the opportunity to take two MJC classes. A total of 92 student enrolled in Guidance 111 and Computer Graphics 202 for a total of four transferable college credits. 90 students completed both classes successfully with a C or higher. A total of 98% course completion, including two students with</w:t>
      </w:r>
      <w:r w:rsidR="009F243B">
        <w:t xml:space="preserve"> </w:t>
      </w:r>
      <w:r>
        <w:t>documented learning disabilities.</w:t>
      </w:r>
    </w:p>
    <w:p w14:paraId="3A5BE231" w14:textId="77777777" w:rsidR="009F243B" w:rsidRDefault="009F243B" w:rsidP="009F243B">
      <w:pPr>
        <w:pStyle w:val="ListParagraph"/>
      </w:pPr>
    </w:p>
    <w:p w14:paraId="4C44956F" w14:textId="74D0291D" w:rsidR="00273CBC" w:rsidRDefault="32CA6435" w:rsidP="00270E87">
      <w:pPr>
        <w:pStyle w:val="ListParagraph"/>
        <w:numPr>
          <w:ilvl w:val="0"/>
          <w:numId w:val="1"/>
        </w:numPr>
      </w:pPr>
      <w:r>
        <w:t>College Acceptance Rates and FAFSA completion-- 100% of senior level participants graduated from high school, and 98% of program seniors applied for post-secondary school admissions and financial aid. Out of the 184 seniors who graduated, 88% enrolled in a post-secondary institution. These goals are required through our grant and will need to be fulfilled on a yearly basis.</w:t>
      </w:r>
    </w:p>
    <w:p w14:paraId="02F73259" w14:textId="77777777" w:rsidR="00273CBC" w:rsidRDefault="00273CBC" w:rsidP="00273CBC">
      <w:pPr>
        <w:pStyle w:val="ListParagraph"/>
      </w:pPr>
    </w:p>
    <w:p w14:paraId="11DFEF88" w14:textId="7E2595F7" w:rsidR="0049697B" w:rsidRDefault="0039485F" w:rsidP="00273CBC">
      <w:pPr>
        <w:pStyle w:val="ListParagraph"/>
      </w:pPr>
      <w:r>
        <w:rPr>
          <w:noProof/>
        </w:rPr>
        <w:drawing>
          <wp:anchor distT="0" distB="0" distL="114300" distR="114300" simplePos="0" relativeHeight="251658244" behindDoc="0" locked="0" layoutInCell="1" allowOverlap="1" wp14:anchorId="6C9D8A7B" wp14:editId="3BDC80A7">
            <wp:simplePos x="0" y="0"/>
            <wp:positionH relativeFrom="column">
              <wp:posOffset>3670300</wp:posOffset>
            </wp:positionH>
            <wp:positionV relativeFrom="paragraph">
              <wp:posOffset>5715</wp:posOffset>
            </wp:positionV>
            <wp:extent cx="2506980" cy="1668780"/>
            <wp:effectExtent l="0" t="0" r="7620" b="762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tbl>
      <w:tblPr>
        <w:tblW w:w="5345" w:type="dxa"/>
        <w:tblLook w:val="04A0" w:firstRow="1" w:lastRow="0" w:firstColumn="1" w:lastColumn="0" w:noHBand="0" w:noVBand="1"/>
      </w:tblPr>
      <w:tblGrid>
        <w:gridCol w:w="3945"/>
        <w:gridCol w:w="440"/>
        <w:gridCol w:w="960"/>
      </w:tblGrid>
      <w:tr w:rsidR="0039485F" w:rsidRPr="009B1629" w14:paraId="31D48862" w14:textId="77777777" w:rsidTr="32CA6435">
        <w:trPr>
          <w:trHeight w:val="300"/>
        </w:trPr>
        <w:tc>
          <w:tcPr>
            <w:tcW w:w="4385" w:type="dxa"/>
            <w:gridSpan w:val="2"/>
            <w:tcBorders>
              <w:top w:val="nil"/>
              <w:left w:val="nil"/>
              <w:bottom w:val="single" w:sz="8" w:space="0" w:color="auto"/>
              <w:right w:val="nil"/>
            </w:tcBorders>
            <w:shd w:val="clear" w:color="auto" w:fill="auto"/>
            <w:noWrap/>
            <w:vAlign w:val="bottom"/>
            <w:hideMark/>
          </w:tcPr>
          <w:p w14:paraId="4738A543"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eastAsia="Segoe UI"/>
                <w:b/>
                <w:bCs/>
              </w:rPr>
              <w:t xml:space="preserve">2016-2017 </w:t>
            </w:r>
            <w:r w:rsidRPr="32CA6435">
              <w:rPr>
                <w:rFonts w:ascii="Calibri" w:hAnsi="Calibri" w:cs="Times New Roman"/>
                <w:b/>
                <w:bCs/>
                <w:color w:val="000000" w:themeColor="text1"/>
                <w:sz w:val="22"/>
                <w:szCs w:val="22"/>
              </w:rPr>
              <w:t xml:space="preserve">Senior Post-Secondary Enrollment </w:t>
            </w:r>
          </w:p>
        </w:tc>
        <w:tc>
          <w:tcPr>
            <w:tcW w:w="960" w:type="dxa"/>
            <w:tcBorders>
              <w:top w:val="nil"/>
              <w:left w:val="nil"/>
              <w:bottom w:val="single" w:sz="8" w:space="0" w:color="auto"/>
              <w:right w:val="nil"/>
            </w:tcBorders>
            <w:shd w:val="clear" w:color="auto" w:fill="auto"/>
            <w:noWrap/>
            <w:vAlign w:val="bottom"/>
            <w:hideMark/>
          </w:tcPr>
          <w:p w14:paraId="6328DDDE"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 </w:t>
            </w:r>
          </w:p>
        </w:tc>
      </w:tr>
      <w:tr w:rsidR="0039485F" w:rsidRPr="009B1629" w14:paraId="085169BE" w14:textId="77777777" w:rsidTr="32CA6435">
        <w:trPr>
          <w:trHeight w:val="288"/>
        </w:trPr>
        <w:tc>
          <w:tcPr>
            <w:tcW w:w="3945" w:type="dxa"/>
            <w:tcBorders>
              <w:top w:val="nil"/>
              <w:left w:val="nil"/>
              <w:bottom w:val="nil"/>
              <w:right w:val="nil"/>
            </w:tcBorders>
            <w:shd w:val="clear" w:color="auto" w:fill="auto"/>
            <w:noWrap/>
            <w:vAlign w:val="bottom"/>
            <w:hideMark/>
          </w:tcPr>
          <w:p w14:paraId="4180DF4F"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University of California</w:t>
            </w:r>
          </w:p>
        </w:tc>
        <w:tc>
          <w:tcPr>
            <w:tcW w:w="440" w:type="dxa"/>
            <w:tcBorders>
              <w:top w:val="nil"/>
              <w:left w:val="nil"/>
              <w:bottom w:val="nil"/>
              <w:right w:val="nil"/>
            </w:tcBorders>
            <w:shd w:val="clear" w:color="auto" w:fill="auto"/>
            <w:noWrap/>
            <w:vAlign w:val="bottom"/>
            <w:hideMark/>
          </w:tcPr>
          <w:p w14:paraId="0803AD06"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18</w:t>
            </w:r>
          </w:p>
        </w:tc>
        <w:tc>
          <w:tcPr>
            <w:tcW w:w="960" w:type="dxa"/>
            <w:tcBorders>
              <w:top w:val="nil"/>
              <w:left w:val="nil"/>
              <w:bottom w:val="nil"/>
              <w:right w:val="nil"/>
            </w:tcBorders>
            <w:shd w:val="clear" w:color="auto" w:fill="auto"/>
            <w:noWrap/>
            <w:vAlign w:val="bottom"/>
            <w:hideMark/>
          </w:tcPr>
          <w:p w14:paraId="1011720F"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11%</w:t>
            </w:r>
          </w:p>
        </w:tc>
      </w:tr>
      <w:tr w:rsidR="0039485F" w:rsidRPr="009B1629" w14:paraId="60B46348" w14:textId="77777777" w:rsidTr="32CA6435">
        <w:trPr>
          <w:trHeight w:val="288"/>
        </w:trPr>
        <w:tc>
          <w:tcPr>
            <w:tcW w:w="3945" w:type="dxa"/>
            <w:tcBorders>
              <w:top w:val="nil"/>
              <w:left w:val="nil"/>
              <w:bottom w:val="nil"/>
              <w:right w:val="nil"/>
            </w:tcBorders>
            <w:shd w:val="clear" w:color="auto" w:fill="auto"/>
            <w:noWrap/>
            <w:vAlign w:val="bottom"/>
            <w:hideMark/>
          </w:tcPr>
          <w:p w14:paraId="36524BA8"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California State University</w:t>
            </w:r>
          </w:p>
        </w:tc>
        <w:tc>
          <w:tcPr>
            <w:tcW w:w="440" w:type="dxa"/>
            <w:tcBorders>
              <w:top w:val="nil"/>
              <w:left w:val="nil"/>
              <w:bottom w:val="nil"/>
              <w:right w:val="nil"/>
            </w:tcBorders>
            <w:shd w:val="clear" w:color="auto" w:fill="auto"/>
            <w:noWrap/>
            <w:vAlign w:val="bottom"/>
            <w:hideMark/>
          </w:tcPr>
          <w:p w14:paraId="0E2D3743"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53</w:t>
            </w:r>
          </w:p>
        </w:tc>
        <w:tc>
          <w:tcPr>
            <w:tcW w:w="960" w:type="dxa"/>
            <w:tcBorders>
              <w:top w:val="nil"/>
              <w:left w:val="nil"/>
              <w:bottom w:val="nil"/>
              <w:right w:val="nil"/>
            </w:tcBorders>
            <w:shd w:val="clear" w:color="auto" w:fill="auto"/>
            <w:noWrap/>
            <w:vAlign w:val="bottom"/>
            <w:hideMark/>
          </w:tcPr>
          <w:p w14:paraId="77ADC6E6"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32%</w:t>
            </w:r>
          </w:p>
        </w:tc>
      </w:tr>
      <w:tr w:rsidR="0039485F" w:rsidRPr="009B1629" w14:paraId="1DA96451" w14:textId="77777777" w:rsidTr="32CA6435">
        <w:trPr>
          <w:trHeight w:val="288"/>
        </w:trPr>
        <w:tc>
          <w:tcPr>
            <w:tcW w:w="3945" w:type="dxa"/>
            <w:tcBorders>
              <w:top w:val="nil"/>
              <w:left w:val="nil"/>
              <w:bottom w:val="nil"/>
              <w:right w:val="nil"/>
            </w:tcBorders>
            <w:shd w:val="clear" w:color="auto" w:fill="auto"/>
            <w:noWrap/>
            <w:vAlign w:val="bottom"/>
            <w:hideMark/>
          </w:tcPr>
          <w:p w14:paraId="0351B992"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Community College*</w:t>
            </w:r>
          </w:p>
        </w:tc>
        <w:tc>
          <w:tcPr>
            <w:tcW w:w="440" w:type="dxa"/>
            <w:tcBorders>
              <w:top w:val="nil"/>
              <w:left w:val="nil"/>
              <w:bottom w:val="nil"/>
              <w:right w:val="nil"/>
            </w:tcBorders>
            <w:shd w:val="clear" w:color="auto" w:fill="auto"/>
            <w:noWrap/>
            <w:vAlign w:val="bottom"/>
            <w:hideMark/>
          </w:tcPr>
          <w:p w14:paraId="7148C58A"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72</w:t>
            </w:r>
          </w:p>
        </w:tc>
        <w:tc>
          <w:tcPr>
            <w:tcW w:w="960" w:type="dxa"/>
            <w:tcBorders>
              <w:top w:val="nil"/>
              <w:left w:val="nil"/>
              <w:bottom w:val="nil"/>
              <w:right w:val="nil"/>
            </w:tcBorders>
            <w:shd w:val="clear" w:color="auto" w:fill="auto"/>
            <w:noWrap/>
            <w:vAlign w:val="bottom"/>
            <w:hideMark/>
          </w:tcPr>
          <w:p w14:paraId="0FCF457C"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43%</w:t>
            </w:r>
          </w:p>
        </w:tc>
      </w:tr>
      <w:tr w:rsidR="0039485F" w:rsidRPr="009B1629" w14:paraId="38D4743B" w14:textId="77777777" w:rsidTr="32CA6435">
        <w:trPr>
          <w:trHeight w:val="288"/>
        </w:trPr>
        <w:tc>
          <w:tcPr>
            <w:tcW w:w="3945" w:type="dxa"/>
            <w:tcBorders>
              <w:top w:val="nil"/>
              <w:left w:val="nil"/>
              <w:bottom w:val="nil"/>
              <w:right w:val="nil"/>
            </w:tcBorders>
            <w:shd w:val="clear" w:color="auto" w:fill="auto"/>
            <w:noWrap/>
            <w:vAlign w:val="bottom"/>
            <w:hideMark/>
          </w:tcPr>
          <w:p w14:paraId="067A28BC"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 xml:space="preserve">Private University </w:t>
            </w:r>
          </w:p>
        </w:tc>
        <w:tc>
          <w:tcPr>
            <w:tcW w:w="440" w:type="dxa"/>
            <w:tcBorders>
              <w:top w:val="nil"/>
              <w:left w:val="nil"/>
              <w:bottom w:val="nil"/>
              <w:right w:val="nil"/>
            </w:tcBorders>
            <w:shd w:val="clear" w:color="auto" w:fill="auto"/>
            <w:noWrap/>
            <w:vAlign w:val="bottom"/>
            <w:hideMark/>
          </w:tcPr>
          <w:p w14:paraId="17795558"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w:t>
            </w:r>
          </w:p>
        </w:tc>
        <w:tc>
          <w:tcPr>
            <w:tcW w:w="960" w:type="dxa"/>
            <w:tcBorders>
              <w:top w:val="nil"/>
              <w:left w:val="nil"/>
              <w:bottom w:val="nil"/>
              <w:right w:val="nil"/>
            </w:tcBorders>
            <w:shd w:val="clear" w:color="auto" w:fill="auto"/>
            <w:noWrap/>
            <w:vAlign w:val="bottom"/>
            <w:hideMark/>
          </w:tcPr>
          <w:p w14:paraId="24CBC86B"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w:t>
            </w:r>
          </w:p>
        </w:tc>
      </w:tr>
      <w:tr w:rsidR="0039485F" w:rsidRPr="009B1629" w14:paraId="06EC6497" w14:textId="77777777" w:rsidTr="32CA6435">
        <w:trPr>
          <w:trHeight w:val="288"/>
        </w:trPr>
        <w:tc>
          <w:tcPr>
            <w:tcW w:w="3945" w:type="dxa"/>
            <w:tcBorders>
              <w:top w:val="nil"/>
              <w:left w:val="nil"/>
              <w:bottom w:val="nil"/>
              <w:right w:val="nil"/>
            </w:tcBorders>
            <w:shd w:val="clear" w:color="auto" w:fill="auto"/>
            <w:noWrap/>
            <w:vAlign w:val="bottom"/>
            <w:hideMark/>
          </w:tcPr>
          <w:p w14:paraId="497BE096"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Vocational/Technical</w:t>
            </w:r>
          </w:p>
        </w:tc>
        <w:tc>
          <w:tcPr>
            <w:tcW w:w="440" w:type="dxa"/>
            <w:tcBorders>
              <w:top w:val="nil"/>
              <w:left w:val="nil"/>
              <w:bottom w:val="nil"/>
              <w:right w:val="nil"/>
            </w:tcBorders>
            <w:shd w:val="clear" w:color="auto" w:fill="auto"/>
            <w:noWrap/>
            <w:vAlign w:val="bottom"/>
            <w:hideMark/>
          </w:tcPr>
          <w:p w14:paraId="3063BC93"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w:t>
            </w:r>
          </w:p>
        </w:tc>
        <w:tc>
          <w:tcPr>
            <w:tcW w:w="960" w:type="dxa"/>
            <w:tcBorders>
              <w:top w:val="nil"/>
              <w:left w:val="nil"/>
              <w:bottom w:val="nil"/>
              <w:right w:val="nil"/>
            </w:tcBorders>
            <w:shd w:val="clear" w:color="auto" w:fill="auto"/>
            <w:noWrap/>
            <w:vAlign w:val="bottom"/>
            <w:hideMark/>
          </w:tcPr>
          <w:p w14:paraId="7D462452"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w:t>
            </w:r>
          </w:p>
        </w:tc>
      </w:tr>
      <w:tr w:rsidR="0039485F" w:rsidRPr="009B1629" w14:paraId="3A7495BD" w14:textId="77777777" w:rsidTr="32CA6435">
        <w:trPr>
          <w:trHeight w:val="288"/>
        </w:trPr>
        <w:tc>
          <w:tcPr>
            <w:tcW w:w="3945" w:type="dxa"/>
            <w:tcBorders>
              <w:top w:val="nil"/>
              <w:left w:val="nil"/>
              <w:bottom w:val="nil"/>
              <w:right w:val="nil"/>
            </w:tcBorders>
            <w:shd w:val="clear" w:color="auto" w:fill="auto"/>
            <w:noWrap/>
            <w:vAlign w:val="bottom"/>
            <w:hideMark/>
          </w:tcPr>
          <w:p w14:paraId="35DB9FA4" w14:textId="77777777" w:rsidR="0039485F" w:rsidRPr="009B162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Other</w:t>
            </w:r>
          </w:p>
        </w:tc>
        <w:tc>
          <w:tcPr>
            <w:tcW w:w="440" w:type="dxa"/>
            <w:tcBorders>
              <w:top w:val="nil"/>
              <w:left w:val="nil"/>
              <w:bottom w:val="nil"/>
              <w:right w:val="nil"/>
            </w:tcBorders>
            <w:shd w:val="clear" w:color="auto" w:fill="auto"/>
            <w:noWrap/>
            <w:vAlign w:val="bottom"/>
            <w:hideMark/>
          </w:tcPr>
          <w:p w14:paraId="4588258D"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20</w:t>
            </w:r>
          </w:p>
        </w:tc>
        <w:tc>
          <w:tcPr>
            <w:tcW w:w="960" w:type="dxa"/>
            <w:tcBorders>
              <w:top w:val="nil"/>
              <w:left w:val="nil"/>
              <w:bottom w:val="nil"/>
              <w:right w:val="nil"/>
            </w:tcBorders>
            <w:shd w:val="clear" w:color="auto" w:fill="auto"/>
            <w:noWrap/>
            <w:vAlign w:val="bottom"/>
            <w:hideMark/>
          </w:tcPr>
          <w:p w14:paraId="13157D4C" w14:textId="77777777" w:rsidR="0039485F" w:rsidRPr="009B162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12%</w:t>
            </w:r>
          </w:p>
        </w:tc>
      </w:tr>
    </w:tbl>
    <w:p w14:paraId="56F4F691" w14:textId="77777777" w:rsidR="0049697B" w:rsidRPr="00882BA7" w:rsidRDefault="0049697B" w:rsidP="00270E87"/>
    <w:p w14:paraId="0EE0FD15" w14:textId="77777777" w:rsidR="002E7071" w:rsidRPr="009F2A93" w:rsidRDefault="32CA6435" w:rsidP="00270E87">
      <w:pPr>
        <w:pStyle w:val="Heading1"/>
      </w:pPr>
      <w:bookmarkStart w:id="6" w:name="_Toc493595388"/>
      <w:r>
        <w:lastRenderedPageBreak/>
        <w:t>Student Achievement and Completion</w:t>
      </w:r>
      <w:bookmarkEnd w:id="6"/>
    </w:p>
    <w:p w14:paraId="6859C134" w14:textId="77777777" w:rsidR="00004D1C" w:rsidRPr="00140F83" w:rsidRDefault="32CA6435" w:rsidP="32CA6435">
      <w:pPr>
        <w:pStyle w:val="Heading2"/>
        <w:rPr>
          <w:sz w:val="23"/>
          <w:szCs w:val="23"/>
        </w:rPr>
      </w:pPr>
      <w:bookmarkStart w:id="7" w:name="_Toc493595389"/>
      <w:r>
        <w:t>College Goal for Student Achievement</w:t>
      </w:r>
      <w:r w:rsidR="00004D1C">
        <w:br/>
      </w:r>
      <w:r w:rsidRPr="32CA6435">
        <w:rPr>
          <w:rStyle w:val="SubtleEmphasis"/>
          <w:sz w:val="23"/>
          <w:szCs w:val="23"/>
        </w:rPr>
        <w:t>Increase Scorecard Completion Rate for Degree and Transfer</w:t>
      </w:r>
      <w:bookmarkEnd w:id="7"/>
    </w:p>
    <w:p w14:paraId="5655D908" w14:textId="77777777" w:rsidR="00004D1C" w:rsidRDefault="32CA6435" w:rsidP="32CA6435">
      <w:pPr>
        <w:rPr>
          <w:b/>
          <w:bCs/>
        </w:rPr>
      </w:pPr>
      <w:r>
        <w:t>The College has a primary aspirational goal of increasing the Completion rate from 43% to 53% on the </w:t>
      </w:r>
      <w:r w:rsidRPr="32CA6435">
        <w:rPr>
          <w:b/>
          <w:bCs/>
        </w:rPr>
        <w:t>CCCCO Scorecard Completion Rate for Degree and Transfer [</w:t>
      </w:r>
      <w:hyperlink r:id="rId14">
        <w:r w:rsidRPr="32CA6435">
          <w:rPr>
            <w:rStyle w:val="Hyperlink"/>
            <w:b/>
            <w:bCs/>
            <w:color w:val="428BCA"/>
          </w:rPr>
          <w:t>view</w:t>
        </w:r>
      </w:hyperlink>
      <w:r w:rsidRPr="32CA6435">
        <w:rPr>
          <w:b/>
          <w:bCs/>
        </w:rPr>
        <w:t xml:space="preserve">] by 2022.  </w:t>
      </w:r>
      <w:r>
        <w:t>The completion rates in the Scorecard refers to the percentage of degree, certificate and/or transfer-seeking students tracked for six years who completed a</w:t>
      </w:r>
      <w:r w:rsidRPr="32CA6435">
        <w:rPr>
          <w:rStyle w:val="xapple-converted-space"/>
        </w:rPr>
        <w:t> </w:t>
      </w:r>
      <w:r w:rsidRPr="32CA6435">
        <w:rPr>
          <w:b/>
          <w:bCs/>
        </w:rPr>
        <w:t>degree, certificate, or transfer-related outcomes (60 transfer units).</w:t>
      </w:r>
    </w:p>
    <w:p w14:paraId="3673EC63" w14:textId="72D2BF36" w:rsidR="007A1B7F" w:rsidRPr="00270E87" w:rsidRDefault="32CA6435" w:rsidP="00270E87">
      <w:r>
        <w:t>As you answer the questions below, please consider how your student services area is helping the college complete this aspirational goal of increasing the MJC Degree, Certificate, and Transfer Completion rate by 10% on the CCCCO Scorecard by 2022.</w:t>
      </w:r>
    </w:p>
    <w:p w14:paraId="18405BB2" w14:textId="77777777" w:rsidR="002E7071" w:rsidRPr="002E7071" w:rsidRDefault="32CA6435" w:rsidP="00270E87">
      <w:pPr>
        <w:pStyle w:val="Heading2"/>
      </w:pPr>
      <w:bookmarkStart w:id="8" w:name="_Toc493595390"/>
      <w:r>
        <w:t xml:space="preserve">Success </w:t>
      </w:r>
      <w:bookmarkEnd w:id="8"/>
    </w:p>
    <w:p w14:paraId="437ED891" w14:textId="5AB33C46" w:rsidR="00E11AB3" w:rsidRDefault="32CA6435" w:rsidP="00C068A6">
      <w:r>
        <w:t xml:space="preserve">The following questions refer to data produced by the MJC Office of Institutional Effectiveness, and may also pull from the </w:t>
      </w:r>
      <w:hyperlink r:id="rId15">
        <w:r w:rsidRPr="32CA6435">
          <w:rPr>
            <w:rStyle w:val="Hyperlink"/>
            <w:b/>
            <w:bCs/>
          </w:rPr>
          <w:t>Success Rate Data Dashboard</w:t>
        </w:r>
      </w:hyperlink>
      <w:r>
        <w:t xml:space="preserve">, the </w:t>
      </w:r>
      <w:hyperlink r:id="rId16">
        <w:r w:rsidRPr="32CA6435">
          <w:rPr>
            <w:rStyle w:val="Hyperlink"/>
            <w:b/>
            <w:bCs/>
          </w:rPr>
          <w:t>CCCCO scorecard</w:t>
        </w:r>
      </w:hyperlink>
      <w:r>
        <w:t xml:space="preserve">, and the </w:t>
      </w:r>
      <w:hyperlink r:id="rId17">
        <w:r w:rsidRPr="32CA6435">
          <w:rPr>
            <w:rStyle w:val="Hyperlink"/>
            <w:b/>
            <w:bCs/>
            <w:color w:val="428BCA"/>
          </w:rPr>
          <w:t>Program Awards Dashboard</w:t>
        </w:r>
      </w:hyperlink>
      <w:r>
        <w:t>.</w:t>
      </w:r>
    </w:p>
    <w:p w14:paraId="0FFE51E2" w14:textId="3B13F69D" w:rsidR="00C068A6" w:rsidRDefault="32CA6435" w:rsidP="00C068A6">
      <w:r>
        <w:t>After examining your student services area data,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C068A6" w14:paraId="23B24994" w14:textId="77777777" w:rsidTr="00546D61">
        <w:trPr>
          <w:trHeight w:val="864"/>
        </w:trPr>
        <w:tc>
          <w:tcPr>
            <w:tcW w:w="8275" w:type="dxa"/>
          </w:tcPr>
          <w:p w14:paraId="2A97FC2E" w14:textId="77777777" w:rsidR="00C068A6" w:rsidRDefault="00C068A6" w:rsidP="00546D61"/>
        </w:tc>
      </w:tr>
    </w:tbl>
    <w:p w14:paraId="09BD7694" w14:textId="77777777" w:rsidR="00C068A6" w:rsidRDefault="00C068A6" w:rsidP="00C068A6"/>
    <w:p w14:paraId="7300B69C" w14:textId="51A0E8B6" w:rsidR="00E11AB3" w:rsidRPr="00E11AB3" w:rsidRDefault="32CA6435" w:rsidP="00E11AB3">
      <w:r>
        <w:t>If there are differences in success across groups, how will your student services area help to close achievement gaps across student populations, and how will it contribute to overall success? In other words, how do you plan on closing achievement gaps across student populations and raise completion/degree rates? How will your area help to increase the CCCCO Scorecard Completion rate to 53%?</w:t>
      </w:r>
    </w:p>
    <w:tbl>
      <w:tblPr>
        <w:tblStyle w:val="TableGrid"/>
        <w:tblW w:w="0" w:type="auto"/>
        <w:tblInd w:w="720" w:type="dxa"/>
        <w:tblLook w:val="04A0" w:firstRow="1" w:lastRow="0" w:firstColumn="1" w:lastColumn="0" w:noHBand="0" w:noVBand="1"/>
      </w:tblPr>
      <w:tblGrid>
        <w:gridCol w:w="8275"/>
      </w:tblGrid>
      <w:tr w:rsidR="00E11AB3" w14:paraId="766A6D89" w14:textId="77777777" w:rsidTr="00546D61">
        <w:trPr>
          <w:trHeight w:val="864"/>
        </w:trPr>
        <w:tc>
          <w:tcPr>
            <w:tcW w:w="8275" w:type="dxa"/>
          </w:tcPr>
          <w:p w14:paraId="7D6A69D1" w14:textId="77777777" w:rsidR="00E11AB3" w:rsidRDefault="00E11AB3" w:rsidP="00546D61"/>
        </w:tc>
      </w:tr>
    </w:tbl>
    <w:p w14:paraId="6BF90F49" w14:textId="77777777" w:rsidR="00E11AB3" w:rsidRDefault="00E11AB3" w:rsidP="00E11AB3"/>
    <w:p w14:paraId="3B4EA947" w14:textId="07E8B849" w:rsidR="001D332D" w:rsidRDefault="001D332D" w:rsidP="007D72DC">
      <w:pPr>
        <w:jc w:val="center"/>
      </w:pPr>
    </w:p>
    <w:p w14:paraId="53C0E51B" w14:textId="05F2746E" w:rsidR="001D332D" w:rsidRDefault="001D332D" w:rsidP="00F2292A"/>
    <w:p w14:paraId="2A220E42" w14:textId="77777777" w:rsidR="001D332D" w:rsidRDefault="001D332D" w:rsidP="007D72DC">
      <w:pPr>
        <w:jc w:val="center"/>
      </w:pPr>
    </w:p>
    <w:p w14:paraId="7789BE75" w14:textId="4169645F" w:rsidR="001D332D" w:rsidRDefault="001D332D" w:rsidP="007D72DC">
      <w:pPr>
        <w:jc w:val="center"/>
      </w:pPr>
    </w:p>
    <w:p w14:paraId="7A5C8F74" w14:textId="77777777" w:rsidR="001D332D" w:rsidRDefault="001D332D" w:rsidP="007D72DC">
      <w:pPr>
        <w:jc w:val="center"/>
      </w:pPr>
    </w:p>
    <w:p w14:paraId="4BF84635" w14:textId="033C6423" w:rsidR="001D332D" w:rsidRDefault="001D332D" w:rsidP="007D72DC">
      <w:pPr>
        <w:jc w:val="center"/>
      </w:pPr>
    </w:p>
    <w:p w14:paraId="4E0E1E9D" w14:textId="22D9CD87" w:rsidR="001D332D" w:rsidRPr="00F2292A" w:rsidRDefault="001D332D" w:rsidP="00F2292A">
      <w:pPr>
        <w:shd w:val="clear" w:color="auto" w:fill="auto"/>
        <w:spacing w:line="259" w:lineRule="auto"/>
        <w:rPr>
          <w:rFonts w:ascii="Helvetica" w:hAnsi="Helvetica" w:cs="Helvetica"/>
          <w:sz w:val="27"/>
          <w:szCs w:val="27"/>
        </w:rPr>
      </w:pPr>
    </w:p>
    <w:p w14:paraId="7DCB7DD5" w14:textId="18AE6C77" w:rsidR="001D332D" w:rsidRDefault="001D332D" w:rsidP="001D332D"/>
    <w:p w14:paraId="02A76213" w14:textId="77777777" w:rsidR="001D332D" w:rsidRDefault="001D332D" w:rsidP="001D332D"/>
    <w:p w14:paraId="6A6A1298" w14:textId="77777777" w:rsidR="0042079C" w:rsidRDefault="0042079C" w:rsidP="001D332D">
      <w:r>
        <w:br w:type="page"/>
      </w:r>
    </w:p>
    <w:p w14:paraId="02584B0F" w14:textId="77777777" w:rsidR="002E7071" w:rsidRPr="009F2A93" w:rsidRDefault="32CA6435" w:rsidP="001D332D">
      <w:pPr>
        <w:pStyle w:val="Heading1"/>
      </w:pPr>
      <w:bookmarkStart w:id="9" w:name="_Toc493595391"/>
      <w:r>
        <w:lastRenderedPageBreak/>
        <w:t>Student Learning and Outcomes Assessment</w:t>
      </w:r>
      <w:bookmarkEnd w:id="9"/>
    </w:p>
    <w:p w14:paraId="10442FE8" w14:textId="663F67B8" w:rsidR="007D72DC" w:rsidRPr="0098770E" w:rsidRDefault="32CA6435" w:rsidP="00FB2750">
      <w:r>
        <w:t>Please review your Learning Outcomes data located on the </w:t>
      </w:r>
      <w:hyperlink r:id="rId18">
        <w:r w:rsidRPr="32CA6435">
          <w:rPr>
            <w:b/>
            <w:bCs/>
            <w:color w:val="428BCA"/>
          </w:rPr>
          <w:t>MJC Student Learning Outcomes Assessment</w:t>
        </w:r>
      </w:hyperlink>
      <w:r w:rsidRPr="32CA6435">
        <w:rPr>
          <w:b/>
          <w:bCs/>
          <w:color w:val="428BCA"/>
        </w:rPr>
        <w:t> </w:t>
      </w:r>
      <w:r>
        <w:t>website in regards to any applicable Program, Institutional, and General Education Learning Outcomes. After you have examined your rates and disaggregated data, reflect on the data you encountered. Please address your Student services Unit Outcomes (AUO) and the College Institutional Learning Outcomes (ILO) in your analysis.</w:t>
      </w:r>
    </w:p>
    <w:p w14:paraId="22EE8644" w14:textId="5269E5D7" w:rsidR="001D332D" w:rsidRDefault="32CA6435" w:rsidP="001D332D">
      <w:pPr>
        <w:pStyle w:val="Heading2"/>
      </w:pPr>
      <w:bookmarkStart w:id="10" w:name="_Toc493595392"/>
      <w:r>
        <w:t>SSLO, SAO, and ILO Assessment</w:t>
      </w:r>
      <w:bookmarkEnd w:id="10"/>
    </w:p>
    <w:p w14:paraId="3EE26AD4" w14:textId="78895AD5" w:rsidR="00F2292A" w:rsidRDefault="32CA6435" w:rsidP="00F2292A">
      <w:r w:rsidRPr="32CA6435">
        <w:rPr>
          <w:b/>
          <w:bCs/>
        </w:rPr>
        <w:t>Support Service Learning Outcomes (SSLO) and Service Area Outcomes (SAO)</w:t>
      </w:r>
      <w:r w:rsidR="00F2292A">
        <w:br/>
      </w:r>
      <w:r>
        <w:t>Review and provide a synopsis of your disaggregated SSLO and SAO data. What is your set goal for SSLO and SAO success? Do your overall rates meet this goal?</w:t>
      </w:r>
    </w:p>
    <w:p w14:paraId="2A535EAA" w14:textId="2C4FE5F2" w:rsidR="007110D1" w:rsidRDefault="32CA6435" w:rsidP="00F2292A">
      <w:r>
        <w:t>The TRIO Pre-College department has agreed on the following Service Area Outcomes (SAO) and two Support Service Learning Outcomes (SSLO).</w:t>
      </w:r>
    </w:p>
    <w:p w14:paraId="18E00D97" w14:textId="77777777" w:rsidR="00046645" w:rsidRPr="00046645" w:rsidRDefault="32CA6435" w:rsidP="32CA6435">
      <w:pPr>
        <w:spacing w:after="0"/>
        <w:ind w:firstLine="720"/>
        <w:contextualSpacing/>
        <w:rPr>
          <w:b/>
          <w:bCs/>
          <w:u w:val="single"/>
        </w:rPr>
      </w:pPr>
      <w:r w:rsidRPr="32CA6435">
        <w:rPr>
          <w:b/>
          <w:bCs/>
          <w:u w:val="single"/>
        </w:rPr>
        <w:t xml:space="preserve">Service Area Outcomes (SAO) </w:t>
      </w:r>
    </w:p>
    <w:p w14:paraId="66761DD0" w14:textId="77777777" w:rsidR="00046645" w:rsidRPr="00046645" w:rsidRDefault="32CA6435" w:rsidP="00046645">
      <w:pPr>
        <w:pStyle w:val="ListParagraph"/>
        <w:numPr>
          <w:ilvl w:val="0"/>
          <w:numId w:val="40"/>
        </w:numPr>
        <w:shd w:val="clear" w:color="auto" w:fill="auto"/>
        <w:spacing w:after="0"/>
      </w:pPr>
      <w:r>
        <w:t>Students will understand college application and financial aid processes.</w:t>
      </w:r>
    </w:p>
    <w:p w14:paraId="5C62AB19" w14:textId="77777777" w:rsidR="00046645" w:rsidRPr="00046645" w:rsidRDefault="00046645" w:rsidP="00046645">
      <w:pPr>
        <w:pStyle w:val="ListParagraph"/>
      </w:pPr>
    </w:p>
    <w:p w14:paraId="504AC58F" w14:textId="77777777" w:rsidR="00046645" w:rsidRPr="00046645" w:rsidRDefault="32CA6435" w:rsidP="32CA6435">
      <w:pPr>
        <w:spacing w:after="0"/>
        <w:ind w:firstLine="720"/>
        <w:contextualSpacing/>
        <w:rPr>
          <w:b/>
          <w:bCs/>
          <w:u w:val="single"/>
        </w:rPr>
      </w:pPr>
      <w:r w:rsidRPr="32CA6435">
        <w:rPr>
          <w:b/>
          <w:bCs/>
          <w:u w:val="single"/>
        </w:rPr>
        <w:t xml:space="preserve">Support Service Learning Outcomes (SSLO)  </w:t>
      </w:r>
    </w:p>
    <w:p w14:paraId="5F89D2DE" w14:textId="66182A44" w:rsidR="00046645" w:rsidRPr="00046645" w:rsidRDefault="32CA6435" w:rsidP="00046645">
      <w:pPr>
        <w:pStyle w:val="ListParagraph"/>
        <w:numPr>
          <w:ilvl w:val="0"/>
          <w:numId w:val="39"/>
        </w:numPr>
        <w:shd w:val="clear" w:color="auto" w:fill="auto"/>
        <w:spacing w:after="0"/>
      </w:pPr>
      <w:r>
        <w:t xml:space="preserve">Program participants will demonstrate understanding of student responsibilities as an MJC college student. </w:t>
      </w:r>
    </w:p>
    <w:p w14:paraId="456B7945" w14:textId="2E205521" w:rsidR="00046645" w:rsidRDefault="32CA6435" w:rsidP="00046645">
      <w:pPr>
        <w:pStyle w:val="ListParagraph"/>
        <w:numPr>
          <w:ilvl w:val="0"/>
          <w:numId w:val="39"/>
        </w:numPr>
        <w:shd w:val="clear" w:color="auto" w:fill="auto"/>
        <w:spacing w:after="0"/>
      </w:pPr>
      <w:r>
        <w:t>Program participants will understand financial aid terminology and the FAFSA completion process.</w:t>
      </w:r>
    </w:p>
    <w:p w14:paraId="1FCECC3D" w14:textId="77777777" w:rsidR="00020F5F" w:rsidRDefault="00020F5F" w:rsidP="00020F5F">
      <w:pPr>
        <w:shd w:val="clear" w:color="auto" w:fill="auto"/>
        <w:spacing w:after="0"/>
      </w:pPr>
    </w:p>
    <w:p w14:paraId="29DD6960" w14:textId="6CFB5B57" w:rsidR="00020F5F" w:rsidRPr="00046645" w:rsidRDefault="32CA6435" w:rsidP="00020F5F">
      <w:pPr>
        <w:shd w:val="clear" w:color="auto" w:fill="auto"/>
        <w:spacing w:after="0"/>
      </w:pPr>
      <w:r>
        <w:t xml:space="preserve">Students who attended a TRIO led MJC orientation session, at their high school, were asked to complete a quiz at the end of the orientation.  The quiz consisted of 10 questions regarding topics discussed during the orientation. The quiz was intended to capture students’ understanding of their responsibilities as an MJC student. The department’s bench mark was set at 70%. If students received 70% or higher on their quizzes, they met the learning objective.  </w:t>
      </w:r>
      <w:r w:rsidR="009F243B">
        <w:t>Five out of the six groups surveyed</w:t>
      </w:r>
      <w:r>
        <w:t xml:space="preserve"> met or exceeded the bench mark; hence, they accomplished the SSLO successfully.</w:t>
      </w:r>
    </w:p>
    <w:p w14:paraId="5A657298" w14:textId="771F20AE" w:rsidR="00F2292A" w:rsidRDefault="00020F5F" w:rsidP="00F2292A">
      <w:pPr>
        <w:rPr>
          <w:b/>
          <w:bCs/>
        </w:rPr>
      </w:pPr>
      <w:r>
        <w:rPr>
          <w:noProof/>
        </w:rPr>
        <w:drawing>
          <wp:anchor distT="0" distB="0" distL="114300" distR="114300" simplePos="0" relativeHeight="251658245" behindDoc="0" locked="0" layoutInCell="1" allowOverlap="1" wp14:anchorId="412B293E" wp14:editId="6AED3A2B">
            <wp:simplePos x="0" y="0"/>
            <wp:positionH relativeFrom="column">
              <wp:posOffset>3171092</wp:posOffset>
            </wp:positionH>
            <wp:positionV relativeFrom="paragraph">
              <wp:posOffset>246966</wp:posOffset>
            </wp:positionV>
            <wp:extent cx="2672715" cy="2221523"/>
            <wp:effectExtent l="0" t="0" r="13335" b="7620"/>
            <wp:wrapNone/>
            <wp:docPr id="6" name="Chart 6">
              <a:extLst xmlns:a="http://schemas.openxmlformats.org/drawingml/2006/main">
                <a:ext uri="{FF2B5EF4-FFF2-40B4-BE49-F238E27FC236}">
                  <a16:creationId xmlns:a16="http://schemas.microsoft.com/office/drawing/2014/main" id="{0BB4BD36-E3E5-4223-944D-A1B285C1ED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tbl>
      <w:tblPr>
        <w:tblW w:w="4680" w:type="dxa"/>
        <w:tblLook w:val="04A0" w:firstRow="1" w:lastRow="0" w:firstColumn="1" w:lastColumn="0" w:noHBand="0" w:noVBand="1"/>
      </w:tblPr>
      <w:tblGrid>
        <w:gridCol w:w="2520"/>
        <w:gridCol w:w="720"/>
        <w:gridCol w:w="720"/>
        <w:gridCol w:w="901"/>
      </w:tblGrid>
      <w:tr w:rsidR="00046645" w:rsidRPr="00046645" w14:paraId="0351A57F" w14:textId="77777777" w:rsidTr="32CA6435">
        <w:trPr>
          <w:trHeight w:val="468"/>
        </w:trPr>
        <w:tc>
          <w:tcPr>
            <w:tcW w:w="3960" w:type="dxa"/>
            <w:gridSpan w:val="3"/>
            <w:tcBorders>
              <w:top w:val="nil"/>
              <w:left w:val="nil"/>
              <w:bottom w:val="nil"/>
              <w:right w:val="nil"/>
            </w:tcBorders>
            <w:shd w:val="clear" w:color="auto" w:fill="auto"/>
            <w:noWrap/>
            <w:vAlign w:val="bottom"/>
            <w:hideMark/>
          </w:tcPr>
          <w:p w14:paraId="314FF976" w14:textId="77777777" w:rsidR="00046645" w:rsidRPr="00020F5F" w:rsidRDefault="32CA6435" w:rsidP="32CA6435">
            <w:pPr>
              <w:shd w:val="clear" w:color="auto" w:fill="auto"/>
              <w:spacing w:after="0"/>
              <w:rPr>
                <w:rFonts w:ascii="Calibri Light" w:hAnsi="Calibri Light" w:cs="Times New Roman"/>
                <w:b/>
                <w:bCs/>
                <w:color w:val="44546A" w:themeColor="text2"/>
                <w:sz w:val="24"/>
                <w:szCs w:val="24"/>
              </w:rPr>
            </w:pPr>
            <w:r w:rsidRPr="32CA6435">
              <w:rPr>
                <w:rFonts w:ascii="Calibri Light" w:hAnsi="Calibri Light" w:cs="Times New Roman"/>
                <w:b/>
                <w:bCs/>
                <w:color w:val="44546A" w:themeColor="text2"/>
                <w:sz w:val="24"/>
                <w:szCs w:val="24"/>
              </w:rPr>
              <w:t>TRIO Pre-College SSLO1</w:t>
            </w:r>
          </w:p>
        </w:tc>
        <w:tc>
          <w:tcPr>
            <w:tcW w:w="720" w:type="dxa"/>
            <w:tcBorders>
              <w:top w:val="nil"/>
              <w:left w:val="nil"/>
              <w:bottom w:val="nil"/>
              <w:right w:val="nil"/>
            </w:tcBorders>
            <w:shd w:val="clear" w:color="auto" w:fill="auto"/>
            <w:noWrap/>
            <w:vAlign w:val="bottom"/>
            <w:hideMark/>
          </w:tcPr>
          <w:p w14:paraId="6421E4C1" w14:textId="77777777" w:rsidR="00046645" w:rsidRPr="00046645" w:rsidRDefault="00046645" w:rsidP="00046645">
            <w:pPr>
              <w:shd w:val="clear" w:color="auto" w:fill="auto"/>
              <w:spacing w:after="0"/>
              <w:rPr>
                <w:rFonts w:ascii="Calibri Light" w:hAnsi="Calibri Light" w:cs="Times New Roman"/>
                <w:color w:val="44546A"/>
                <w:sz w:val="36"/>
                <w:szCs w:val="36"/>
              </w:rPr>
            </w:pPr>
          </w:p>
        </w:tc>
      </w:tr>
      <w:tr w:rsidR="00046645" w:rsidRPr="00046645" w14:paraId="40C3E7EC" w14:textId="77777777" w:rsidTr="32CA6435">
        <w:trPr>
          <w:trHeight w:val="28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noWrap/>
            <w:vAlign w:val="bottom"/>
            <w:hideMark/>
          </w:tcPr>
          <w:p w14:paraId="6E46A365" w14:textId="77777777" w:rsidR="00046645" w:rsidRPr="00020F5F" w:rsidRDefault="32CA6435" w:rsidP="32CA6435">
            <w:pPr>
              <w:shd w:val="clear" w:color="auto" w:fill="auto"/>
              <w:spacing w:after="0"/>
              <w:jc w:val="center"/>
              <w:rPr>
                <w:rFonts w:ascii="Calibri" w:hAnsi="Calibri" w:cs="Times New Roman"/>
                <w:color w:val="000000" w:themeColor="text1"/>
                <w:sz w:val="22"/>
                <w:szCs w:val="22"/>
              </w:rPr>
            </w:pPr>
            <w:r w:rsidRPr="32CA6435">
              <w:rPr>
                <w:rFonts w:ascii="Calibri" w:hAnsi="Calibri" w:cs="Times New Roman"/>
                <w:color w:val="000000" w:themeColor="text1"/>
                <w:sz w:val="22"/>
                <w:szCs w:val="22"/>
              </w:rPr>
              <w:t>Ethnicity</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C0C0C0"/>
            <w:noWrap/>
            <w:vAlign w:val="bottom"/>
            <w:hideMark/>
          </w:tcPr>
          <w:p w14:paraId="26F7449E" w14:textId="77777777" w:rsidR="00046645" w:rsidRPr="00020F5F" w:rsidRDefault="32CA6435" w:rsidP="32CA6435">
            <w:pPr>
              <w:shd w:val="clear" w:color="auto" w:fill="auto"/>
              <w:spacing w:after="0"/>
              <w:jc w:val="center"/>
              <w:rPr>
                <w:rFonts w:ascii="Calibri" w:hAnsi="Calibri" w:cs="Times New Roman"/>
                <w:color w:val="000000" w:themeColor="text1"/>
                <w:sz w:val="22"/>
                <w:szCs w:val="22"/>
              </w:rPr>
            </w:pPr>
            <w:r w:rsidRPr="32CA6435">
              <w:rPr>
                <w:rFonts w:ascii="Calibri" w:hAnsi="Calibri" w:cs="Times New Roman"/>
                <w:color w:val="000000" w:themeColor="text1"/>
                <w:sz w:val="22"/>
                <w:szCs w:val="22"/>
              </w:rPr>
              <w:t>No</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C0C0C0"/>
            <w:noWrap/>
            <w:vAlign w:val="bottom"/>
            <w:hideMark/>
          </w:tcPr>
          <w:p w14:paraId="77103397" w14:textId="77777777" w:rsidR="00046645" w:rsidRPr="00020F5F" w:rsidRDefault="32CA6435" w:rsidP="32CA6435">
            <w:pPr>
              <w:shd w:val="clear" w:color="auto" w:fill="auto"/>
              <w:spacing w:after="0"/>
              <w:jc w:val="center"/>
              <w:rPr>
                <w:rFonts w:ascii="Calibri" w:hAnsi="Calibri" w:cs="Times New Roman"/>
                <w:color w:val="000000" w:themeColor="text1"/>
                <w:sz w:val="22"/>
                <w:szCs w:val="22"/>
              </w:rPr>
            </w:pPr>
            <w:r w:rsidRPr="32CA6435">
              <w:rPr>
                <w:rFonts w:ascii="Calibri" w:hAnsi="Calibri" w:cs="Times New Roman"/>
                <w:color w:val="000000" w:themeColor="text1"/>
                <w:sz w:val="22"/>
                <w:szCs w:val="22"/>
              </w:rPr>
              <w:t>Yes</w:t>
            </w:r>
          </w:p>
        </w:tc>
        <w:tc>
          <w:tcPr>
            <w:tcW w:w="720" w:type="dxa"/>
            <w:tcBorders>
              <w:top w:val="single" w:sz="4" w:space="0" w:color="000000" w:themeColor="text1"/>
              <w:left w:val="nil"/>
              <w:bottom w:val="single" w:sz="4" w:space="0" w:color="000000" w:themeColor="text1"/>
              <w:right w:val="single" w:sz="4" w:space="0" w:color="000000" w:themeColor="text1"/>
            </w:tcBorders>
            <w:shd w:val="clear" w:color="auto" w:fill="C0C0C0"/>
            <w:noWrap/>
            <w:vAlign w:val="bottom"/>
            <w:hideMark/>
          </w:tcPr>
          <w:p w14:paraId="43983206" w14:textId="77777777" w:rsidR="00046645" w:rsidRPr="00020F5F" w:rsidRDefault="32CA6435" w:rsidP="32CA6435">
            <w:pPr>
              <w:shd w:val="clear" w:color="auto" w:fill="auto"/>
              <w:spacing w:after="0"/>
              <w:jc w:val="center"/>
              <w:rPr>
                <w:rFonts w:ascii="Calibri" w:hAnsi="Calibri" w:cs="Times New Roman"/>
                <w:color w:val="000000" w:themeColor="text1"/>
                <w:sz w:val="22"/>
                <w:szCs w:val="22"/>
              </w:rPr>
            </w:pPr>
            <w:r w:rsidRPr="32CA6435">
              <w:rPr>
                <w:rFonts w:ascii="Calibri" w:hAnsi="Calibri" w:cs="Times New Roman"/>
                <w:color w:val="000000" w:themeColor="text1"/>
                <w:sz w:val="22"/>
                <w:szCs w:val="22"/>
              </w:rPr>
              <w:t>Success</w:t>
            </w:r>
          </w:p>
        </w:tc>
      </w:tr>
      <w:tr w:rsidR="00046645" w:rsidRPr="00046645" w14:paraId="1BCDF641" w14:textId="77777777" w:rsidTr="32CA6435">
        <w:trPr>
          <w:trHeight w:val="288"/>
        </w:trPr>
        <w:tc>
          <w:tcPr>
            <w:tcW w:w="2520" w:type="dxa"/>
            <w:tcBorders>
              <w:top w:val="nil"/>
              <w:left w:val="nil"/>
              <w:bottom w:val="nil"/>
              <w:right w:val="nil"/>
            </w:tcBorders>
            <w:shd w:val="clear" w:color="auto" w:fill="auto"/>
            <w:noWrap/>
            <w:vAlign w:val="bottom"/>
            <w:hideMark/>
          </w:tcPr>
          <w:p w14:paraId="36A5171C" w14:textId="77777777" w:rsidR="00046645" w:rsidRPr="00020F5F"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Asian</w:t>
            </w:r>
          </w:p>
        </w:tc>
        <w:tc>
          <w:tcPr>
            <w:tcW w:w="720" w:type="dxa"/>
            <w:tcBorders>
              <w:top w:val="nil"/>
              <w:left w:val="nil"/>
              <w:bottom w:val="nil"/>
              <w:right w:val="nil"/>
            </w:tcBorders>
            <w:shd w:val="clear" w:color="auto" w:fill="auto"/>
            <w:noWrap/>
            <w:vAlign w:val="bottom"/>
            <w:hideMark/>
          </w:tcPr>
          <w:p w14:paraId="767466DC"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w:t>
            </w:r>
          </w:p>
        </w:tc>
        <w:tc>
          <w:tcPr>
            <w:tcW w:w="720" w:type="dxa"/>
            <w:tcBorders>
              <w:top w:val="nil"/>
              <w:left w:val="nil"/>
              <w:bottom w:val="nil"/>
              <w:right w:val="nil"/>
            </w:tcBorders>
            <w:shd w:val="clear" w:color="auto" w:fill="auto"/>
            <w:noWrap/>
            <w:vAlign w:val="bottom"/>
            <w:hideMark/>
          </w:tcPr>
          <w:p w14:paraId="6A9AF005"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15</w:t>
            </w:r>
          </w:p>
        </w:tc>
        <w:tc>
          <w:tcPr>
            <w:tcW w:w="720" w:type="dxa"/>
            <w:tcBorders>
              <w:top w:val="nil"/>
              <w:left w:val="nil"/>
              <w:bottom w:val="nil"/>
              <w:right w:val="nil"/>
            </w:tcBorders>
            <w:shd w:val="clear" w:color="auto" w:fill="auto"/>
            <w:noWrap/>
            <w:vAlign w:val="bottom"/>
            <w:hideMark/>
          </w:tcPr>
          <w:p w14:paraId="54F6D172"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94%</w:t>
            </w:r>
          </w:p>
        </w:tc>
      </w:tr>
      <w:tr w:rsidR="00046645" w:rsidRPr="00046645" w14:paraId="207B49B8" w14:textId="77777777" w:rsidTr="32CA6435">
        <w:trPr>
          <w:trHeight w:val="288"/>
        </w:trPr>
        <w:tc>
          <w:tcPr>
            <w:tcW w:w="2520" w:type="dxa"/>
            <w:tcBorders>
              <w:top w:val="nil"/>
              <w:left w:val="nil"/>
              <w:bottom w:val="nil"/>
              <w:right w:val="nil"/>
            </w:tcBorders>
            <w:shd w:val="clear" w:color="auto" w:fill="auto"/>
            <w:noWrap/>
            <w:vAlign w:val="bottom"/>
            <w:hideMark/>
          </w:tcPr>
          <w:p w14:paraId="476CEE69" w14:textId="77777777" w:rsidR="00046645" w:rsidRPr="00020F5F"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Black, African American</w:t>
            </w:r>
          </w:p>
        </w:tc>
        <w:tc>
          <w:tcPr>
            <w:tcW w:w="720" w:type="dxa"/>
            <w:tcBorders>
              <w:top w:val="nil"/>
              <w:left w:val="nil"/>
              <w:bottom w:val="nil"/>
              <w:right w:val="nil"/>
            </w:tcBorders>
            <w:shd w:val="clear" w:color="auto" w:fill="auto"/>
            <w:noWrap/>
            <w:vAlign w:val="bottom"/>
            <w:hideMark/>
          </w:tcPr>
          <w:p w14:paraId="390300F8"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w:t>
            </w:r>
          </w:p>
        </w:tc>
        <w:tc>
          <w:tcPr>
            <w:tcW w:w="720" w:type="dxa"/>
            <w:tcBorders>
              <w:top w:val="nil"/>
              <w:left w:val="nil"/>
              <w:bottom w:val="nil"/>
              <w:right w:val="nil"/>
            </w:tcBorders>
            <w:shd w:val="clear" w:color="auto" w:fill="auto"/>
            <w:noWrap/>
            <w:vAlign w:val="bottom"/>
            <w:hideMark/>
          </w:tcPr>
          <w:p w14:paraId="4349073B"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6</w:t>
            </w:r>
          </w:p>
        </w:tc>
        <w:tc>
          <w:tcPr>
            <w:tcW w:w="720" w:type="dxa"/>
            <w:tcBorders>
              <w:top w:val="nil"/>
              <w:left w:val="nil"/>
              <w:bottom w:val="nil"/>
              <w:right w:val="nil"/>
            </w:tcBorders>
            <w:shd w:val="clear" w:color="auto" w:fill="auto"/>
            <w:noWrap/>
            <w:vAlign w:val="bottom"/>
            <w:hideMark/>
          </w:tcPr>
          <w:p w14:paraId="63A733CE"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86%</w:t>
            </w:r>
          </w:p>
        </w:tc>
      </w:tr>
      <w:tr w:rsidR="00046645" w:rsidRPr="00046645" w14:paraId="0C5BB95F" w14:textId="77777777" w:rsidTr="32CA6435">
        <w:trPr>
          <w:trHeight w:val="288"/>
        </w:trPr>
        <w:tc>
          <w:tcPr>
            <w:tcW w:w="2520" w:type="dxa"/>
            <w:tcBorders>
              <w:top w:val="nil"/>
              <w:left w:val="nil"/>
              <w:bottom w:val="nil"/>
              <w:right w:val="nil"/>
            </w:tcBorders>
            <w:shd w:val="clear" w:color="auto" w:fill="auto"/>
            <w:noWrap/>
            <w:vAlign w:val="bottom"/>
            <w:hideMark/>
          </w:tcPr>
          <w:p w14:paraId="34C7D031" w14:textId="77777777" w:rsidR="00046645" w:rsidRPr="00020F5F"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Hispanic</w:t>
            </w:r>
          </w:p>
        </w:tc>
        <w:tc>
          <w:tcPr>
            <w:tcW w:w="720" w:type="dxa"/>
            <w:tcBorders>
              <w:top w:val="nil"/>
              <w:left w:val="nil"/>
              <w:bottom w:val="nil"/>
              <w:right w:val="nil"/>
            </w:tcBorders>
            <w:shd w:val="clear" w:color="auto" w:fill="auto"/>
            <w:noWrap/>
            <w:vAlign w:val="bottom"/>
            <w:hideMark/>
          </w:tcPr>
          <w:p w14:paraId="708AB20D"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37</w:t>
            </w:r>
          </w:p>
        </w:tc>
        <w:tc>
          <w:tcPr>
            <w:tcW w:w="720" w:type="dxa"/>
            <w:tcBorders>
              <w:top w:val="nil"/>
              <w:left w:val="nil"/>
              <w:bottom w:val="nil"/>
              <w:right w:val="nil"/>
            </w:tcBorders>
            <w:shd w:val="clear" w:color="auto" w:fill="auto"/>
            <w:noWrap/>
            <w:vAlign w:val="bottom"/>
            <w:hideMark/>
          </w:tcPr>
          <w:p w14:paraId="13DD9D27"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140</w:t>
            </w:r>
          </w:p>
        </w:tc>
        <w:tc>
          <w:tcPr>
            <w:tcW w:w="720" w:type="dxa"/>
            <w:tcBorders>
              <w:top w:val="nil"/>
              <w:left w:val="nil"/>
              <w:bottom w:val="nil"/>
              <w:right w:val="nil"/>
            </w:tcBorders>
            <w:shd w:val="clear" w:color="auto" w:fill="auto"/>
            <w:noWrap/>
            <w:vAlign w:val="bottom"/>
            <w:hideMark/>
          </w:tcPr>
          <w:p w14:paraId="37E2A188"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79%</w:t>
            </w:r>
          </w:p>
        </w:tc>
      </w:tr>
      <w:tr w:rsidR="00046645" w:rsidRPr="00046645" w14:paraId="2163B6ED" w14:textId="77777777" w:rsidTr="32CA6435">
        <w:trPr>
          <w:trHeight w:val="288"/>
        </w:trPr>
        <w:tc>
          <w:tcPr>
            <w:tcW w:w="2520" w:type="dxa"/>
            <w:tcBorders>
              <w:top w:val="nil"/>
              <w:left w:val="nil"/>
              <w:bottom w:val="nil"/>
              <w:right w:val="nil"/>
            </w:tcBorders>
            <w:shd w:val="clear" w:color="auto" w:fill="auto"/>
            <w:noWrap/>
            <w:vAlign w:val="bottom"/>
            <w:hideMark/>
          </w:tcPr>
          <w:p w14:paraId="35E3389F" w14:textId="77777777" w:rsidR="00046645" w:rsidRPr="00020F5F"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Native American</w:t>
            </w:r>
          </w:p>
        </w:tc>
        <w:tc>
          <w:tcPr>
            <w:tcW w:w="720" w:type="dxa"/>
            <w:tcBorders>
              <w:top w:val="nil"/>
              <w:left w:val="nil"/>
              <w:bottom w:val="nil"/>
              <w:right w:val="nil"/>
            </w:tcBorders>
            <w:shd w:val="clear" w:color="auto" w:fill="auto"/>
            <w:noWrap/>
            <w:vAlign w:val="bottom"/>
            <w:hideMark/>
          </w:tcPr>
          <w:p w14:paraId="68FFEDB2"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w:t>
            </w:r>
          </w:p>
        </w:tc>
        <w:tc>
          <w:tcPr>
            <w:tcW w:w="720" w:type="dxa"/>
            <w:tcBorders>
              <w:top w:val="nil"/>
              <w:left w:val="nil"/>
              <w:bottom w:val="nil"/>
              <w:right w:val="nil"/>
            </w:tcBorders>
            <w:shd w:val="clear" w:color="auto" w:fill="auto"/>
            <w:noWrap/>
            <w:vAlign w:val="bottom"/>
            <w:hideMark/>
          </w:tcPr>
          <w:p w14:paraId="3D4EBFDF" w14:textId="77777777" w:rsidR="00046645" w:rsidRPr="00020F5F" w:rsidRDefault="00046645" w:rsidP="00046645">
            <w:pPr>
              <w:shd w:val="clear" w:color="auto" w:fill="auto"/>
              <w:spacing w:after="0"/>
              <w:jc w:val="right"/>
              <w:rPr>
                <w:rFonts w:ascii="Calibri" w:hAnsi="Calibri"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1123B1AB"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0%</w:t>
            </w:r>
          </w:p>
        </w:tc>
      </w:tr>
      <w:tr w:rsidR="00046645" w:rsidRPr="00046645" w14:paraId="388FE0C5" w14:textId="77777777" w:rsidTr="32CA6435">
        <w:trPr>
          <w:trHeight w:val="288"/>
        </w:trPr>
        <w:tc>
          <w:tcPr>
            <w:tcW w:w="2520" w:type="dxa"/>
            <w:tcBorders>
              <w:top w:val="nil"/>
              <w:left w:val="nil"/>
              <w:bottom w:val="nil"/>
              <w:right w:val="nil"/>
            </w:tcBorders>
            <w:shd w:val="clear" w:color="auto" w:fill="auto"/>
            <w:noWrap/>
            <w:vAlign w:val="bottom"/>
            <w:hideMark/>
          </w:tcPr>
          <w:p w14:paraId="096D78B8" w14:textId="77777777" w:rsidR="00046645" w:rsidRPr="00020F5F"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Pacific Islander</w:t>
            </w:r>
          </w:p>
        </w:tc>
        <w:tc>
          <w:tcPr>
            <w:tcW w:w="720" w:type="dxa"/>
            <w:tcBorders>
              <w:top w:val="nil"/>
              <w:left w:val="nil"/>
              <w:bottom w:val="nil"/>
              <w:right w:val="nil"/>
            </w:tcBorders>
            <w:shd w:val="clear" w:color="auto" w:fill="auto"/>
            <w:noWrap/>
            <w:vAlign w:val="bottom"/>
            <w:hideMark/>
          </w:tcPr>
          <w:p w14:paraId="47BCDD6C" w14:textId="77777777" w:rsidR="00046645" w:rsidRPr="00020F5F" w:rsidRDefault="00046645" w:rsidP="00046645">
            <w:pPr>
              <w:shd w:val="clear" w:color="auto" w:fill="auto"/>
              <w:spacing w:after="0"/>
              <w:rPr>
                <w:rFonts w:ascii="Calibri" w:hAnsi="Calibri"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33874304"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w:t>
            </w:r>
          </w:p>
        </w:tc>
        <w:tc>
          <w:tcPr>
            <w:tcW w:w="720" w:type="dxa"/>
            <w:tcBorders>
              <w:top w:val="nil"/>
              <w:left w:val="nil"/>
              <w:bottom w:val="nil"/>
              <w:right w:val="nil"/>
            </w:tcBorders>
            <w:shd w:val="clear" w:color="auto" w:fill="auto"/>
            <w:noWrap/>
            <w:vAlign w:val="bottom"/>
            <w:hideMark/>
          </w:tcPr>
          <w:p w14:paraId="6722AE91"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100%</w:t>
            </w:r>
          </w:p>
        </w:tc>
      </w:tr>
      <w:tr w:rsidR="00046645" w:rsidRPr="00046645" w14:paraId="7F011CB4" w14:textId="77777777" w:rsidTr="32CA6435">
        <w:trPr>
          <w:trHeight w:val="288"/>
        </w:trPr>
        <w:tc>
          <w:tcPr>
            <w:tcW w:w="2520" w:type="dxa"/>
            <w:tcBorders>
              <w:top w:val="nil"/>
              <w:left w:val="nil"/>
              <w:bottom w:val="nil"/>
              <w:right w:val="nil"/>
            </w:tcBorders>
            <w:shd w:val="clear" w:color="auto" w:fill="auto"/>
            <w:noWrap/>
            <w:vAlign w:val="bottom"/>
            <w:hideMark/>
          </w:tcPr>
          <w:p w14:paraId="02AEB538" w14:textId="77777777" w:rsidR="00046645" w:rsidRPr="00020F5F"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White, non-Hispanic</w:t>
            </w:r>
          </w:p>
        </w:tc>
        <w:tc>
          <w:tcPr>
            <w:tcW w:w="720" w:type="dxa"/>
            <w:tcBorders>
              <w:top w:val="nil"/>
              <w:left w:val="nil"/>
              <w:bottom w:val="nil"/>
              <w:right w:val="nil"/>
            </w:tcBorders>
            <w:shd w:val="clear" w:color="auto" w:fill="auto"/>
            <w:noWrap/>
            <w:vAlign w:val="bottom"/>
            <w:hideMark/>
          </w:tcPr>
          <w:p w14:paraId="036ADC0C"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7</w:t>
            </w:r>
          </w:p>
        </w:tc>
        <w:tc>
          <w:tcPr>
            <w:tcW w:w="720" w:type="dxa"/>
            <w:tcBorders>
              <w:top w:val="nil"/>
              <w:left w:val="nil"/>
              <w:bottom w:val="nil"/>
              <w:right w:val="nil"/>
            </w:tcBorders>
            <w:shd w:val="clear" w:color="auto" w:fill="auto"/>
            <w:noWrap/>
            <w:vAlign w:val="bottom"/>
            <w:hideMark/>
          </w:tcPr>
          <w:p w14:paraId="35885C67"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21</w:t>
            </w:r>
          </w:p>
        </w:tc>
        <w:tc>
          <w:tcPr>
            <w:tcW w:w="720" w:type="dxa"/>
            <w:tcBorders>
              <w:top w:val="nil"/>
              <w:left w:val="nil"/>
              <w:bottom w:val="nil"/>
              <w:right w:val="nil"/>
            </w:tcBorders>
            <w:shd w:val="clear" w:color="auto" w:fill="auto"/>
            <w:noWrap/>
            <w:vAlign w:val="bottom"/>
            <w:hideMark/>
          </w:tcPr>
          <w:p w14:paraId="4B4DB40C" w14:textId="77777777" w:rsidR="00046645" w:rsidRPr="00020F5F"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75%</w:t>
            </w:r>
          </w:p>
        </w:tc>
      </w:tr>
    </w:tbl>
    <w:p w14:paraId="187C0B40" w14:textId="35CEBA69" w:rsidR="00046645" w:rsidRDefault="00046645" w:rsidP="00F2292A">
      <w:pPr>
        <w:rPr>
          <w:b/>
          <w:bCs/>
        </w:rPr>
      </w:pPr>
    </w:p>
    <w:p w14:paraId="589E9BC2" w14:textId="4B5AC153" w:rsidR="00046645" w:rsidRDefault="00046645" w:rsidP="00F2292A">
      <w:pPr>
        <w:rPr>
          <w:b/>
          <w:bCs/>
        </w:rPr>
      </w:pPr>
    </w:p>
    <w:p w14:paraId="57CA3F83" w14:textId="77777777" w:rsidR="00046645" w:rsidRDefault="00046645" w:rsidP="00F2292A">
      <w:pPr>
        <w:rPr>
          <w:b/>
          <w:bCs/>
        </w:rPr>
      </w:pPr>
    </w:p>
    <w:p w14:paraId="5E45E2FA" w14:textId="77777777" w:rsidR="00046645" w:rsidRDefault="00046645" w:rsidP="00F2292A">
      <w:pPr>
        <w:rPr>
          <w:b/>
          <w:bCs/>
        </w:rPr>
      </w:pPr>
    </w:p>
    <w:p w14:paraId="3471B62F" w14:textId="6C7D0437" w:rsidR="00020F5F" w:rsidRDefault="00020F5F" w:rsidP="00F2292A">
      <w:pPr>
        <w:rPr>
          <w:b/>
          <w:bCs/>
        </w:rPr>
      </w:pPr>
    </w:p>
    <w:p w14:paraId="2E336001" w14:textId="77777777" w:rsidR="00020F5F" w:rsidRDefault="00020F5F" w:rsidP="00F2292A">
      <w:pPr>
        <w:rPr>
          <w:b/>
          <w:bCs/>
        </w:rPr>
      </w:pPr>
    </w:p>
    <w:p w14:paraId="553B4963" w14:textId="77777777" w:rsidR="00020F5F" w:rsidRDefault="00020F5F" w:rsidP="00F2292A">
      <w:pPr>
        <w:rPr>
          <w:b/>
          <w:bCs/>
        </w:rPr>
      </w:pPr>
    </w:p>
    <w:p w14:paraId="00EA1CF8" w14:textId="486EA633" w:rsidR="00F2292A" w:rsidRDefault="32CA6435" w:rsidP="00F2292A">
      <w:r w:rsidRPr="32CA6435">
        <w:rPr>
          <w:b/>
          <w:bCs/>
        </w:rPr>
        <w:lastRenderedPageBreak/>
        <w:t>Institutional Learning Outcomes (ILO)</w:t>
      </w:r>
      <w:r w:rsidR="00F2292A">
        <w:br/>
      </w:r>
      <w:r>
        <w:t>Review and provide a synopsis of your disaggregated ILO data. What is your set goal for ILO success? Do your overall rates meet this goal?</w:t>
      </w:r>
    </w:p>
    <w:p w14:paraId="62977658" w14:textId="325B346B" w:rsidR="008A326E" w:rsidRDefault="32CA6435" w:rsidP="00F2292A">
      <w:r>
        <w:t>The TRIO Pre-College department has agreed to two SSLOs’. SSLO results are link directly to the departments SAO.  There exists a one to one relationship between our SSLOs’ and SAO. Therefore, the department’s SAO bench mark is also set for 70%.  TRIO staff has agreed that our department’s SAO links directly to the Institutional Learning Outcome: Personal and Professional Development.</w:t>
      </w:r>
    </w:p>
    <w:p w14:paraId="734F613A" w14:textId="69EA0B82" w:rsidR="00046645" w:rsidRDefault="32CA6435" w:rsidP="00F2292A">
      <w:r>
        <w:t>The Personal and Professional Development (ILO) states that:</w:t>
      </w:r>
    </w:p>
    <w:p w14:paraId="1AAEE6F2" w14:textId="77777777" w:rsidR="00046645" w:rsidRDefault="32CA6435" w:rsidP="00F2292A">
      <w:r>
        <w:t xml:space="preserve">Students will develop skills that aid in lifelong personal growth and success in the workplace. Students will be able to: </w:t>
      </w:r>
    </w:p>
    <w:p w14:paraId="4BF9FDFE" w14:textId="42DE841E" w:rsidR="00046645" w:rsidRDefault="32CA6435" w:rsidP="00046645">
      <w:pPr>
        <w:pStyle w:val="ListParagraph"/>
        <w:numPr>
          <w:ilvl w:val="0"/>
          <w:numId w:val="41"/>
        </w:numPr>
      </w:pPr>
      <w:r>
        <w:t xml:space="preserve">Identify and assess individual values, knowledge, skills, and abilities in order to set and achieve lifelong personal, educational, and professional goals. </w:t>
      </w:r>
    </w:p>
    <w:p w14:paraId="7DAF659F" w14:textId="5091D882" w:rsidR="00046645" w:rsidRDefault="32CA6435" w:rsidP="00046645">
      <w:pPr>
        <w:pStyle w:val="ListParagraph"/>
        <w:numPr>
          <w:ilvl w:val="0"/>
          <w:numId w:val="41"/>
        </w:numPr>
      </w:pPr>
      <w:r>
        <w:t xml:space="preserve">Practice decision-making that builds self-awareness, fosters self-reliance, and nourishes physical, mental, and social health. </w:t>
      </w:r>
    </w:p>
    <w:p w14:paraId="7379E883" w14:textId="0D10729D" w:rsidR="00046645" w:rsidRDefault="32CA6435" w:rsidP="00046645">
      <w:pPr>
        <w:pStyle w:val="ListParagraph"/>
        <w:numPr>
          <w:ilvl w:val="0"/>
          <w:numId w:val="41"/>
        </w:numPr>
      </w:pPr>
      <w:r>
        <w:t xml:space="preserve">Apply skills of cooperation, collaboration, negotiation, and group decision-making. </w:t>
      </w:r>
    </w:p>
    <w:p w14:paraId="18FF16DC" w14:textId="592264BC" w:rsidR="00F2292A" w:rsidRDefault="32CA6435" w:rsidP="00046645">
      <w:pPr>
        <w:pStyle w:val="ListParagraph"/>
        <w:numPr>
          <w:ilvl w:val="0"/>
          <w:numId w:val="41"/>
        </w:numPr>
      </w:pPr>
      <w:r>
        <w:t>Exhibit quality judgment, dependability, and accountability while maintaining flexibility in an ever-changing world.</w:t>
      </w:r>
    </w:p>
    <w:p w14:paraId="50F6D39B" w14:textId="46691388" w:rsidR="00046645" w:rsidRPr="00507C55" w:rsidRDefault="32CA6435" w:rsidP="00046645">
      <w:r>
        <w:t>TRIO Pre-College SSLO data directly feeds into our departments SAO.  Similarly, SAO data feeds into the Institutional Learning Outcome (ILO); therefore, 70% success rate is the department’s goal for the ILO.  As described in the previous session, the department has a success rate of 75%.  Therefore, our overall rates exceed the ILO success rate.</w:t>
      </w:r>
    </w:p>
    <w:p w14:paraId="0D1CAC53" w14:textId="734F53F9" w:rsidR="00F2292A" w:rsidRDefault="32CA6435" w:rsidP="00F2292A">
      <w:r w:rsidRPr="32CA6435">
        <w:rPr>
          <w:b/>
          <w:bCs/>
        </w:rPr>
        <w:t>Equity, Success, and Continuous Quality Improvement</w:t>
      </w:r>
      <w:r w:rsidR="00240BCA">
        <w:br/>
      </w:r>
      <w:r>
        <w:t>If your rates for success for any SSLOs, SAOs, and ILOs are lower than your goals, what are your plans to improve them? Additionally, do your rates for your SSLOs, SAOs, and ILOs vary across student populations?  How you do you plan on addressing issues of equity? In other words, how do you plan on closing the learning gaps across student populations?</w:t>
      </w:r>
    </w:p>
    <w:p w14:paraId="2FF56914" w14:textId="57EAC014" w:rsidR="006F7239" w:rsidRDefault="006F7239" w:rsidP="00697A63"/>
    <w:p w14:paraId="752BE092" w14:textId="5302EC2A" w:rsidR="002D38B8" w:rsidRDefault="32CA6435" w:rsidP="00697A63">
      <w:r>
        <w:t xml:space="preserve">The Native American group did not meet the SSLO success rate of 70%.  At this time, the department does not have a plan on how to address the gap among the Native American group.  </w:t>
      </w:r>
    </w:p>
    <w:p w14:paraId="104C9028" w14:textId="5D99FBA6" w:rsidR="00890C6D" w:rsidRDefault="32CA6435" w:rsidP="32CA6435">
      <w:pPr>
        <w:pStyle w:val="Heading1"/>
        <w:rPr>
          <w:rFonts w:ascii="Segoe UI" w:eastAsia="Segoe UI" w:hAnsi="Segoe UI" w:cs="Segoe UI"/>
        </w:rPr>
      </w:pPr>
      <w:bookmarkStart w:id="11" w:name="_Toc493595393"/>
      <w:r w:rsidRPr="32CA6435">
        <w:rPr>
          <w:rFonts w:ascii="Segoe UI" w:eastAsia="Segoe UI" w:hAnsi="Segoe UI" w:cs="Segoe UI"/>
        </w:rPr>
        <w:lastRenderedPageBreak/>
        <w:t>Additional Support Service Area Program Data (optional)</w:t>
      </w:r>
      <w:bookmarkEnd w:id="11"/>
    </w:p>
    <w:p w14:paraId="6442F844" w14:textId="581B8F56" w:rsidR="00890C6D" w:rsidRPr="000B5CD4" w:rsidRDefault="32CA6435" w:rsidP="32CA6435">
      <w:pPr>
        <w:pStyle w:val="Heading2"/>
        <w:rPr>
          <w:rFonts w:ascii="Segoe UI" w:eastAsia="Segoe UI" w:hAnsi="Segoe UI" w:cs="Segoe UI"/>
        </w:rPr>
      </w:pPr>
      <w:bookmarkStart w:id="12" w:name="_Toc493595394"/>
      <w:r w:rsidRPr="32CA6435">
        <w:rPr>
          <w:rFonts w:ascii="Segoe UI" w:eastAsia="Segoe UI" w:hAnsi="Segoe UI" w:cs="Segoe UI"/>
        </w:rPr>
        <w:t>Additional Program Data</w:t>
      </w:r>
      <w:bookmarkEnd w:id="12"/>
    </w:p>
    <w:p w14:paraId="783B3793" w14:textId="475F3E55" w:rsidR="00890C6D" w:rsidRDefault="32CA6435" w:rsidP="32CA6435">
      <w:pPr>
        <w:rPr>
          <w:rFonts w:eastAsia="Segoe UI"/>
        </w:rPr>
      </w:pPr>
      <w:r w:rsidRPr="32CA6435">
        <w:rPr>
          <w:rFonts w:eastAsia="Segoe UI"/>
        </w:rPr>
        <w:t xml:space="preserve">You may be asked to include additional data—or want to include additional data—regarding your service area. Please include your data below or attach it to your program review, set a goal regarding your data that would indicate success, and develop a plan for any improvements. </w:t>
      </w:r>
    </w:p>
    <w:p w14:paraId="12D003E2" w14:textId="10D26074" w:rsidR="00890C6D" w:rsidRDefault="32CA6435" w:rsidP="32CA6435">
      <w:pPr>
        <w:rPr>
          <w:rFonts w:eastAsia="Segoe UI"/>
        </w:rPr>
      </w:pPr>
      <w:r w:rsidRPr="32CA6435">
        <w:rPr>
          <w:rFonts w:eastAsia="Segoe UI"/>
          <w:b/>
          <w:bCs/>
        </w:rPr>
        <w:t>Additional Program Data</w:t>
      </w:r>
      <w:r w:rsidR="00890C6D">
        <w:br/>
      </w:r>
      <w:r w:rsidRPr="32CA6435">
        <w:rPr>
          <w:rFonts w:eastAsia="Segoe UI"/>
        </w:rPr>
        <w:t>Please include your data in the box below or via an attachment. Write a brief description of the data, why it is important, and what it shows about your program. If you have different data sets, please identify and write about them separately.</w:t>
      </w:r>
    </w:p>
    <w:p w14:paraId="427FF003" w14:textId="6E244454" w:rsidR="00AC38B2" w:rsidRPr="00812D51" w:rsidRDefault="32CA6435" w:rsidP="32CA6435">
      <w:pPr>
        <w:rPr>
          <w:rFonts w:eastAsia="Segoe UI"/>
        </w:rPr>
      </w:pPr>
      <w:r w:rsidRPr="32CA6435">
        <w:rPr>
          <w:rFonts w:eastAsia="Segoe UI"/>
        </w:rPr>
        <w:t xml:space="preserve">The data below represents the TRIO Pre-College Programs Demographics.  As a federal funded program, we are required to recruit students who meet program eligibility requirements.  A minimum of 75% of program participants need to be first generation college students and low income, as defined by the U.S. Department of education.  </w:t>
      </w:r>
    </w:p>
    <w:p w14:paraId="64910963" w14:textId="141E76FC" w:rsidR="00AC38B2" w:rsidRDefault="00BE32E9" w:rsidP="32CA6435">
      <w:pPr>
        <w:rPr>
          <w:rFonts w:eastAsia="Segoe UI"/>
          <w:b/>
          <w:bCs/>
        </w:rPr>
      </w:pPr>
      <w:r>
        <w:rPr>
          <w:noProof/>
        </w:rPr>
        <w:drawing>
          <wp:anchor distT="0" distB="0" distL="114300" distR="114300" simplePos="0" relativeHeight="251658243" behindDoc="0" locked="0" layoutInCell="1" allowOverlap="1" wp14:anchorId="74D3D341" wp14:editId="2E4AD178">
            <wp:simplePos x="0" y="0"/>
            <wp:positionH relativeFrom="column">
              <wp:posOffset>2887980</wp:posOffset>
            </wp:positionH>
            <wp:positionV relativeFrom="paragraph">
              <wp:posOffset>71120</wp:posOffset>
            </wp:positionV>
            <wp:extent cx="2556509" cy="1535430"/>
            <wp:effectExtent l="0" t="0" r="0" b="762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AC38B2">
        <w:rPr>
          <w:rFonts w:eastAsia="Segoe UI"/>
          <w:b/>
          <w:bCs/>
        </w:rPr>
        <w:t>Program Enrollment Eligibility:</w:t>
      </w:r>
    </w:p>
    <w:tbl>
      <w:tblPr>
        <w:tblW w:w="3840" w:type="dxa"/>
        <w:tblLook w:val="04A0" w:firstRow="1" w:lastRow="0" w:firstColumn="1" w:lastColumn="0" w:noHBand="0" w:noVBand="1"/>
      </w:tblPr>
      <w:tblGrid>
        <w:gridCol w:w="2070"/>
        <w:gridCol w:w="810"/>
        <w:gridCol w:w="960"/>
      </w:tblGrid>
      <w:tr w:rsidR="00BE32E9" w:rsidRPr="00BE32E9" w14:paraId="6B5DD15C" w14:textId="77777777" w:rsidTr="32CA6435">
        <w:trPr>
          <w:trHeight w:val="300"/>
        </w:trPr>
        <w:tc>
          <w:tcPr>
            <w:tcW w:w="2070" w:type="dxa"/>
            <w:tcBorders>
              <w:top w:val="nil"/>
              <w:left w:val="nil"/>
              <w:bottom w:val="single" w:sz="8" w:space="0" w:color="auto"/>
              <w:right w:val="nil"/>
            </w:tcBorders>
            <w:shd w:val="clear" w:color="auto" w:fill="auto"/>
            <w:noWrap/>
            <w:vAlign w:val="bottom"/>
            <w:hideMark/>
          </w:tcPr>
          <w:p w14:paraId="755D372D"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Program Enrollment</w:t>
            </w:r>
          </w:p>
        </w:tc>
        <w:tc>
          <w:tcPr>
            <w:tcW w:w="810" w:type="dxa"/>
            <w:tcBorders>
              <w:top w:val="nil"/>
              <w:left w:val="nil"/>
              <w:bottom w:val="single" w:sz="8" w:space="0" w:color="auto"/>
              <w:right w:val="nil"/>
            </w:tcBorders>
            <w:shd w:val="clear" w:color="auto" w:fill="auto"/>
            <w:noWrap/>
            <w:vAlign w:val="bottom"/>
            <w:hideMark/>
          </w:tcPr>
          <w:p w14:paraId="141ABF19"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878</w:t>
            </w:r>
          </w:p>
        </w:tc>
        <w:tc>
          <w:tcPr>
            <w:tcW w:w="960" w:type="dxa"/>
            <w:tcBorders>
              <w:top w:val="nil"/>
              <w:left w:val="nil"/>
              <w:bottom w:val="single" w:sz="8" w:space="0" w:color="auto"/>
              <w:right w:val="nil"/>
            </w:tcBorders>
            <w:shd w:val="clear" w:color="auto" w:fill="auto"/>
            <w:noWrap/>
            <w:vAlign w:val="bottom"/>
            <w:hideMark/>
          </w:tcPr>
          <w:p w14:paraId="6121DE66" w14:textId="77777777" w:rsidR="00BE32E9" w:rsidRPr="00BE32E9" w:rsidRDefault="32CA6435" w:rsidP="32CA6435">
            <w:pPr>
              <w:shd w:val="clear" w:color="auto" w:fill="auto"/>
              <w:spacing w:after="0"/>
              <w:rPr>
                <w:rFonts w:ascii="Calibri" w:hAnsi="Calibri" w:cs="Times New Roman"/>
                <w:color w:val="000000" w:themeColor="text1"/>
                <w:sz w:val="22"/>
                <w:szCs w:val="22"/>
              </w:rPr>
            </w:pPr>
            <w:r w:rsidRPr="32CA6435">
              <w:rPr>
                <w:rFonts w:ascii="Calibri" w:hAnsi="Calibri" w:cs="Times New Roman"/>
                <w:color w:val="000000" w:themeColor="text1"/>
                <w:sz w:val="22"/>
                <w:szCs w:val="22"/>
              </w:rPr>
              <w:t> </w:t>
            </w:r>
          </w:p>
        </w:tc>
      </w:tr>
      <w:tr w:rsidR="00BE32E9" w:rsidRPr="00BE32E9" w14:paraId="661EEF3D" w14:textId="77777777" w:rsidTr="32CA6435">
        <w:trPr>
          <w:trHeight w:val="288"/>
        </w:trPr>
        <w:tc>
          <w:tcPr>
            <w:tcW w:w="2070" w:type="dxa"/>
            <w:tcBorders>
              <w:top w:val="single" w:sz="8" w:space="0" w:color="auto"/>
              <w:left w:val="nil"/>
              <w:bottom w:val="nil"/>
              <w:right w:val="nil"/>
            </w:tcBorders>
            <w:shd w:val="clear" w:color="auto" w:fill="auto"/>
            <w:noWrap/>
            <w:vAlign w:val="bottom"/>
            <w:hideMark/>
          </w:tcPr>
          <w:p w14:paraId="09359C41"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First Generation</w:t>
            </w:r>
          </w:p>
        </w:tc>
        <w:tc>
          <w:tcPr>
            <w:tcW w:w="810" w:type="dxa"/>
            <w:tcBorders>
              <w:top w:val="nil"/>
              <w:left w:val="nil"/>
              <w:bottom w:val="nil"/>
              <w:right w:val="nil"/>
            </w:tcBorders>
            <w:shd w:val="clear" w:color="auto" w:fill="auto"/>
            <w:noWrap/>
            <w:vAlign w:val="bottom"/>
            <w:hideMark/>
          </w:tcPr>
          <w:p w14:paraId="68B81764"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93</w:t>
            </w:r>
          </w:p>
        </w:tc>
        <w:tc>
          <w:tcPr>
            <w:tcW w:w="960" w:type="dxa"/>
            <w:tcBorders>
              <w:top w:val="nil"/>
              <w:left w:val="nil"/>
              <w:bottom w:val="nil"/>
              <w:right w:val="nil"/>
            </w:tcBorders>
            <w:shd w:val="clear" w:color="auto" w:fill="auto"/>
            <w:noWrap/>
            <w:vAlign w:val="bottom"/>
            <w:hideMark/>
          </w:tcPr>
          <w:p w14:paraId="796656DA"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10.6%</w:t>
            </w:r>
          </w:p>
        </w:tc>
      </w:tr>
      <w:tr w:rsidR="00BE32E9" w:rsidRPr="00BE32E9" w14:paraId="6786D3F4" w14:textId="77777777" w:rsidTr="32CA6435">
        <w:trPr>
          <w:trHeight w:val="288"/>
        </w:trPr>
        <w:tc>
          <w:tcPr>
            <w:tcW w:w="2070" w:type="dxa"/>
            <w:tcBorders>
              <w:top w:val="nil"/>
              <w:left w:val="nil"/>
              <w:bottom w:val="nil"/>
              <w:right w:val="nil"/>
            </w:tcBorders>
            <w:shd w:val="clear" w:color="auto" w:fill="auto"/>
            <w:noWrap/>
            <w:vAlign w:val="bottom"/>
            <w:hideMark/>
          </w:tcPr>
          <w:p w14:paraId="4BCCF5B7"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 xml:space="preserve">Low- Income </w:t>
            </w:r>
          </w:p>
        </w:tc>
        <w:tc>
          <w:tcPr>
            <w:tcW w:w="810" w:type="dxa"/>
            <w:tcBorders>
              <w:top w:val="nil"/>
              <w:left w:val="nil"/>
              <w:bottom w:val="nil"/>
              <w:right w:val="nil"/>
            </w:tcBorders>
            <w:shd w:val="clear" w:color="auto" w:fill="auto"/>
            <w:noWrap/>
            <w:vAlign w:val="bottom"/>
            <w:hideMark/>
          </w:tcPr>
          <w:p w14:paraId="10FB3F4E"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23</w:t>
            </w:r>
          </w:p>
        </w:tc>
        <w:tc>
          <w:tcPr>
            <w:tcW w:w="960" w:type="dxa"/>
            <w:tcBorders>
              <w:top w:val="nil"/>
              <w:left w:val="nil"/>
              <w:bottom w:val="nil"/>
              <w:right w:val="nil"/>
            </w:tcBorders>
            <w:shd w:val="clear" w:color="auto" w:fill="auto"/>
            <w:noWrap/>
            <w:vAlign w:val="bottom"/>
            <w:hideMark/>
          </w:tcPr>
          <w:p w14:paraId="11B8544D"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2.6%</w:t>
            </w:r>
          </w:p>
        </w:tc>
      </w:tr>
      <w:tr w:rsidR="00BE32E9" w:rsidRPr="00BE32E9" w14:paraId="723D4EB9" w14:textId="77777777" w:rsidTr="32CA6435">
        <w:trPr>
          <w:trHeight w:val="288"/>
        </w:trPr>
        <w:tc>
          <w:tcPr>
            <w:tcW w:w="2070" w:type="dxa"/>
            <w:tcBorders>
              <w:top w:val="nil"/>
              <w:left w:val="nil"/>
              <w:bottom w:val="nil"/>
              <w:right w:val="nil"/>
            </w:tcBorders>
            <w:shd w:val="clear" w:color="auto" w:fill="auto"/>
            <w:noWrap/>
            <w:vAlign w:val="bottom"/>
            <w:hideMark/>
          </w:tcPr>
          <w:p w14:paraId="3A7E2A82"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Both requirements</w:t>
            </w:r>
          </w:p>
        </w:tc>
        <w:tc>
          <w:tcPr>
            <w:tcW w:w="810" w:type="dxa"/>
            <w:tcBorders>
              <w:top w:val="nil"/>
              <w:left w:val="nil"/>
              <w:bottom w:val="nil"/>
              <w:right w:val="nil"/>
            </w:tcBorders>
            <w:shd w:val="clear" w:color="auto" w:fill="auto"/>
            <w:noWrap/>
            <w:vAlign w:val="bottom"/>
            <w:hideMark/>
          </w:tcPr>
          <w:p w14:paraId="1531822A"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746</w:t>
            </w:r>
          </w:p>
        </w:tc>
        <w:tc>
          <w:tcPr>
            <w:tcW w:w="960" w:type="dxa"/>
            <w:tcBorders>
              <w:top w:val="nil"/>
              <w:left w:val="nil"/>
              <w:bottom w:val="nil"/>
              <w:right w:val="nil"/>
            </w:tcBorders>
            <w:shd w:val="clear" w:color="auto" w:fill="auto"/>
            <w:noWrap/>
            <w:vAlign w:val="bottom"/>
            <w:hideMark/>
          </w:tcPr>
          <w:p w14:paraId="275B3CEE"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85.0%</w:t>
            </w:r>
          </w:p>
        </w:tc>
      </w:tr>
      <w:tr w:rsidR="00BE32E9" w:rsidRPr="00BE32E9" w14:paraId="5AE697B4" w14:textId="77777777" w:rsidTr="32CA6435">
        <w:trPr>
          <w:trHeight w:val="288"/>
        </w:trPr>
        <w:tc>
          <w:tcPr>
            <w:tcW w:w="2070" w:type="dxa"/>
            <w:tcBorders>
              <w:top w:val="nil"/>
              <w:left w:val="nil"/>
              <w:bottom w:val="nil"/>
              <w:right w:val="nil"/>
            </w:tcBorders>
            <w:shd w:val="clear" w:color="auto" w:fill="auto"/>
            <w:noWrap/>
            <w:vAlign w:val="bottom"/>
            <w:hideMark/>
          </w:tcPr>
          <w:p w14:paraId="35020E5D" w14:textId="4D472CFE"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Neither</w:t>
            </w:r>
          </w:p>
        </w:tc>
        <w:tc>
          <w:tcPr>
            <w:tcW w:w="810" w:type="dxa"/>
            <w:tcBorders>
              <w:top w:val="nil"/>
              <w:left w:val="nil"/>
              <w:bottom w:val="nil"/>
              <w:right w:val="nil"/>
            </w:tcBorders>
            <w:shd w:val="clear" w:color="auto" w:fill="auto"/>
            <w:noWrap/>
            <w:vAlign w:val="bottom"/>
            <w:hideMark/>
          </w:tcPr>
          <w:p w14:paraId="2AEDC2B4"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16</w:t>
            </w:r>
          </w:p>
        </w:tc>
        <w:tc>
          <w:tcPr>
            <w:tcW w:w="960" w:type="dxa"/>
            <w:tcBorders>
              <w:top w:val="nil"/>
              <w:left w:val="nil"/>
              <w:bottom w:val="nil"/>
              <w:right w:val="nil"/>
            </w:tcBorders>
            <w:shd w:val="clear" w:color="auto" w:fill="auto"/>
            <w:noWrap/>
            <w:vAlign w:val="bottom"/>
            <w:hideMark/>
          </w:tcPr>
          <w:p w14:paraId="7E5340B7"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1.8%</w:t>
            </w:r>
          </w:p>
        </w:tc>
      </w:tr>
    </w:tbl>
    <w:p w14:paraId="77EBD755" w14:textId="475BCF04" w:rsidR="00AC38B2" w:rsidRDefault="00AC38B2" w:rsidP="00890C6D">
      <w:pPr>
        <w:rPr>
          <w:rFonts w:eastAsia="Segoe UI"/>
          <w:b/>
          <w:bCs/>
        </w:rPr>
      </w:pPr>
    </w:p>
    <w:p w14:paraId="22E055D8" w14:textId="77777777" w:rsidR="00686FE7" w:rsidRDefault="00686FE7" w:rsidP="00890C6D">
      <w:pPr>
        <w:rPr>
          <w:rFonts w:eastAsia="Segoe UI"/>
          <w:b/>
          <w:bCs/>
        </w:rPr>
      </w:pPr>
    </w:p>
    <w:p w14:paraId="79C25C70" w14:textId="06458F27" w:rsidR="00AC38B2" w:rsidRPr="00812D51" w:rsidRDefault="32CA6435" w:rsidP="32CA6435">
      <w:pPr>
        <w:rPr>
          <w:rFonts w:eastAsia="Segoe UI"/>
        </w:rPr>
      </w:pPr>
      <w:r w:rsidRPr="32CA6435">
        <w:rPr>
          <w:rFonts w:eastAsia="Segoe UI"/>
        </w:rPr>
        <w:t>The male and female breakdown is important, since we continue to see a decline in the number of males that graduate high school, enroll in a postsecondary institution, and complete a college degree.  In Stanislaus County the number of males completing a postsecondary degree is low compared to female degree attainment.  As a TRIO program, we are working on addressing this gap.</w:t>
      </w:r>
    </w:p>
    <w:tbl>
      <w:tblPr>
        <w:tblW w:w="3840" w:type="dxa"/>
        <w:tblLook w:val="04A0" w:firstRow="1" w:lastRow="0" w:firstColumn="1" w:lastColumn="0" w:noHBand="0" w:noVBand="1"/>
      </w:tblPr>
      <w:tblGrid>
        <w:gridCol w:w="1629"/>
        <w:gridCol w:w="856"/>
        <w:gridCol w:w="1355"/>
      </w:tblGrid>
      <w:tr w:rsidR="00BE32E9" w:rsidRPr="00BE32E9" w14:paraId="4D719D66" w14:textId="77777777" w:rsidTr="32CA6435">
        <w:trPr>
          <w:trHeight w:val="300"/>
        </w:trPr>
        <w:tc>
          <w:tcPr>
            <w:tcW w:w="3840" w:type="dxa"/>
            <w:gridSpan w:val="3"/>
            <w:tcBorders>
              <w:top w:val="nil"/>
              <w:left w:val="nil"/>
              <w:bottom w:val="single" w:sz="8" w:space="0" w:color="auto"/>
              <w:right w:val="nil"/>
            </w:tcBorders>
            <w:shd w:val="clear" w:color="auto" w:fill="auto"/>
            <w:noWrap/>
            <w:vAlign w:val="bottom"/>
            <w:hideMark/>
          </w:tcPr>
          <w:p w14:paraId="27323D97"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Student Gender</w:t>
            </w:r>
          </w:p>
        </w:tc>
      </w:tr>
      <w:tr w:rsidR="00BE32E9" w:rsidRPr="00BE32E9" w14:paraId="6570E605" w14:textId="77777777" w:rsidTr="32CA6435">
        <w:trPr>
          <w:trHeight w:val="288"/>
        </w:trPr>
        <w:tc>
          <w:tcPr>
            <w:tcW w:w="1629" w:type="dxa"/>
            <w:tcBorders>
              <w:top w:val="single" w:sz="8" w:space="0" w:color="auto"/>
              <w:left w:val="nil"/>
              <w:bottom w:val="nil"/>
              <w:right w:val="nil"/>
            </w:tcBorders>
            <w:shd w:val="clear" w:color="auto" w:fill="auto"/>
            <w:noWrap/>
            <w:hideMark/>
          </w:tcPr>
          <w:p w14:paraId="1AB04034" w14:textId="145BD7B9"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Males</w:t>
            </w:r>
          </w:p>
        </w:tc>
        <w:tc>
          <w:tcPr>
            <w:tcW w:w="856" w:type="dxa"/>
            <w:tcBorders>
              <w:top w:val="nil"/>
              <w:left w:val="nil"/>
              <w:bottom w:val="nil"/>
              <w:right w:val="nil"/>
            </w:tcBorders>
            <w:shd w:val="clear" w:color="auto" w:fill="auto"/>
            <w:noWrap/>
            <w:hideMark/>
          </w:tcPr>
          <w:p w14:paraId="769BBED0"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352</w:t>
            </w:r>
          </w:p>
        </w:tc>
        <w:tc>
          <w:tcPr>
            <w:tcW w:w="1355" w:type="dxa"/>
            <w:tcBorders>
              <w:top w:val="nil"/>
              <w:left w:val="nil"/>
              <w:bottom w:val="nil"/>
              <w:right w:val="nil"/>
            </w:tcBorders>
            <w:shd w:val="clear" w:color="auto" w:fill="auto"/>
            <w:noWrap/>
            <w:hideMark/>
          </w:tcPr>
          <w:p w14:paraId="4FF42D0B"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40.1%</w:t>
            </w:r>
          </w:p>
        </w:tc>
      </w:tr>
      <w:tr w:rsidR="00BE32E9" w:rsidRPr="00BE32E9" w14:paraId="7D078059" w14:textId="77777777" w:rsidTr="32CA6435">
        <w:trPr>
          <w:trHeight w:val="288"/>
        </w:trPr>
        <w:tc>
          <w:tcPr>
            <w:tcW w:w="1629" w:type="dxa"/>
            <w:tcBorders>
              <w:top w:val="nil"/>
              <w:left w:val="nil"/>
              <w:bottom w:val="nil"/>
              <w:right w:val="nil"/>
            </w:tcBorders>
            <w:shd w:val="clear" w:color="auto" w:fill="auto"/>
            <w:noWrap/>
            <w:hideMark/>
          </w:tcPr>
          <w:p w14:paraId="373544A7" w14:textId="2E081B7A"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Females</w:t>
            </w:r>
          </w:p>
        </w:tc>
        <w:tc>
          <w:tcPr>
            <w:tcW w:w="856" w:type="dxa"/>
            <w:tcBorders>
              <w:top w:val="nil"/>
              <w:left w:val="nil"/>
              <w:bottom w:val="nil"/>
              <w:right w:val="nil"/>
            </w:tcBorders>
            <w:shd w:val="clear" w:color="auto" w:fill="auto"/>
            <w:noWrap/>
            <w:hideMark/>
          </w:tcPr>
          <w:p w14:paraId="119797A8"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526</w:t>
            </w:r>
          </w:p>
        </w:tc>
        <w:tc>
          <w:tcPr>
            <w:tcW w:w="1355" w:type="dxa"/>
            <w:tcBorders>
              <w:top w:val="nil"/>
              <w:left w:val="nil"/>
              <w:bottom w:val="nil"/>
              <w:right w:val="nil"/>
            </w:tcBorders>
            <w:shd w:val="clear" w:color="auto" w:fill="auto"/>
            <w:noWrap/>
            <w:hideMark/>
          </w:tcPr>
          <w:p w14:paraId="7FA1CB77"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59.9%</w:t>
            </w:r>
          </w:p>
        </w:tc>
      </w:tr>
    </w:tbl>
    <w:p w14:paraId="61BAC41A" w14:textId="77777777" w:rsidR="00686FE7" w:rsidRDefault="00686FE7" w:rsidP="00890C6D">
      <w:pPr>
        <w:rPr>
          <w:rFonts w:eastAsia="Segoe UI"/>
          <w:b/>
          <w:bCs/>
        </w:rPr>
      </w:pPr>
    </w:p>
    <w:p w14:paraId="693F39B8" w14:textId="32D6A6B6" w:rsidR="005F405C" w:rsidRDefault="32CA6435" w:rsidP="32CA6435">
      <w:pPr>
        <w:rPr>
          <w:rFonts w:eastAsia="Segoe UI"/>
        </w:rPr>
      </w:pPr>
      <w:r w:rsidRPr="32CA6435">
        <w:rPr>
          <w:rFonts w:eastAsia="Segoe UI"/>
        </w:rPr>
        <w:t xml:space="preserve">Looking at the high school demographics, TRIO students’ ethnic breakdown does represent the community it serves. As a Hispanic Serving Institution, MJC has adopted several high impact services and initiatives to meet the needs of under representative student populations. </w:t>
      </w:r>
    </w:p>
    <w:p w14:paraId="390FF245" w14:textId="125AF390" w:rsidR="00BE32E9" w:rsidRPr="005F405C" w:rsidRDefault="00BE32E9" w:rsidP="005F405C">
      <w:pPr>
        <w:spacing w:after="0"/>
        <w:rPr>
          <w:rFonts w:eastAsia="Segoe UI"/>
          <w:bCs/>
        </w:rPr>
      </w:pPr>
    </w:p>
    <w:tbl>
      <w:tblPr>
        <w:tblW w:w="3840" w:type="dxa"/>
        <w:tblLook w:val="04A0" w:firstRow="1" w:lastRow="0" w:firstColumn="1" w:lastColumn="0" w:noHBand="0" w:noVBand="1"/>
      </w:tblPr>
      <w:tblGrid>
        <w:gridCol w:w="2440"/>
        <w:gridCol w:w="551"/>
        <w:gridCol w:w="858"/>
      </w:tblGrid>
      <w:tr w:rsidR="00BE32E9" w:rsidRPr="00BE32E9" w14:paraId="0FDBAB4E" w14:textId="77777777" w:rsidTr="32CA6435">
        <w:trPr>
          <w:trHeight w:val="300"/>
        </w:trPr>
        <w:tc>
          <w:tcPr>
            <w:tcW w:w="3840" w:type="dxa"/>
            <w:gridSpan w:val="3"/>
            <w:tcBorders>
              <w:top w:val="nil"/>
              <w:left w:val="nil"/>
              <w:bottom w:val="single" w:sz="8" w:space="0" w:color="auto"/>
              <w:right w:val="nil"/>
            </w:tcBorders>
            <w:shd w:val="clear" w:color="auto" w:fill="auto"/>
            <w:noWrap/>
            <w:vAlign w:val="bottom"/>
            <w:hideMark/>
          </w:tcPr>
          <w:p w14:paraId="2556D950"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Student Ethnicity</w:t>
            </w:r>
          </w:p>
        </w:tc>
      </w:tr>
      <w:tr w:rsidR="00BE32E9" w:rsidRPr="00BE32E9" w14:paraId="5831BC35" w14:textId="77777777" w:rsidTr="32CA6435">
        <w:trPr>
          <w:trHeight w:val="288"/>
        </w:trPr>
        <w:tc>
          <w:tcPr>
            <w:tcW w:w="2440" w:type="dxa"/>
            <w:tcBorders>
              <w:top w:val="single" w:sz="8" w:space="0" w:color="auto"/>
              <w:left w:val="nil"/>
              <w:bottom w:val="nil"/>
              <w:right w:val="nil"/>
            </w:tcBorders>
            <w:shd w:val="clear" w:color="auto" w:fill="auto"/>
            <w:noWrap/>
            <w:vAlign w:val="bottom"/>
            <w:hideMark/>
          </w:tcPr>
          <w:p w14:paraId="79478F9F"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Asian</w:t>
            </w:r>
          </w:p>
        </w:tc>
        <w:tc>
          <w:tcPr>
            <w:tcW w:w="542" w:type="dxa"/>
            <w:tcBorders>
              <w:top w:val="nil"/>
              <w:left w:val="nil"/>
              <w:bottom w:val="nil"/>
              <w:right w:val="nil"/>
            </w:tcBorders>
            <w:shd w:val="clear" w:color="auto" w:fill="auto"/>
            <w:noWrap/>
            <w:vAlign w:val="bottom"/>
            <w:hideMark/>
          </w:tcPr>
          <w:p w14:paraId="495DC11F"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19</w:t>
            </w:r>
          </w:p>
        </w:tc>
        <w:tc>
          <w:tcPr>
            <w:tcW w:w="858" w:type="dxa"/>
            <w:tcBorders>
              <w:top w:val="nil"/>
              <w:left w:val="nil"/>
              <w:bottom w:val="nil"/>
              <w:right w:val="nil"/>
            </w:tcBorders>
            <w:shd w:val="clear" w:color="auto" w:fill="auto"/>
            <w:noWrap/>
            <w:vAlign w:val="bottom"/>
            <w:hideMark/>
          </w:tcPr>
          <w:p w14:paraId="2CC68D91"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2.2%</w:t>
            </w:r>
          </w:p>
        </w:tc>
      </w:tr>
      <w:tr w:rsidR="00BE32E9" w:rsidRPr="00BE32E9" w14:paraId="020ADD3B" w14:textId="77777777" w:rsidTr="32CA6435">
        <w:trPr>
          <w:trHeight w:val="288"/>
        </w:trPr>
        <w:tc>
          <w:tcPr>
            <w:tcW w:w="2440" w:type="dxa"/>
            <w:tcBorders>
              <w:top w:val="nil"/>
              <w:left w:val="nil"/>
              <w:bottom w:val="nil"/>
              <w:right w:val="nil"/>
            </w:tcBorders>
            <w:shd w:val="clear" w:color="auto" w:fill="auto"/>
            <w:noWrap/>
            <w:vAlign w:val="bottom"/>
            <w:hideMark/>
          </w:tcPr>
          <w:p w14:paraId="070E1081"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African American</w:t>
            </w:r>
          </w:p>
        </w:tc>
        <w:tc>
          <w:tcPr>
            <w:tcW w:w="542" w:type="dxa"/>
            <w:tcBorders>
              <w:top w:val="nil"/>
              <w:left w:val="nil"/>
              <w:bottom w:val="nil"/>
              <w:right w:val="nil"/>
            </w:tcBorders>
            <w:shd w:val="clear" w:color="auto" w:fill="auto"/>
            <w:noWrap/>
            <w:vAlign w:val="bottom"/>
            <w:hideMark/>
          </w:tcPr>
          <w:p w14:paraId="419BD0C6"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17</w:t>
            </w:r>
          </w:p>
        </w:tc>
        <w:tc>
          <w:tcPr>
            <w:tcW w:w="858" w:type="dxa"/>
            <w:tcBorders>
              <w:top w:val="nil"/>
              <w:left w:val="nil"/>
              <w:bottom w:val="nil"/>
              <w:right w:val="nil"/>
            </w:tcBorders>
            <w:shd w:val="clear" w:color="auto" w:fill="auto"/>
            <w:noWrap/>
            <w:vAlign w:val="bottom"/>
            <w:hideMark/>
          </w:tcPr>
          <w:p w14:paraId="11A50058"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1.9%</w:t>
            </w:r>
          </w:p>
        </w:tc>
      </w:tr>
      <w:tr w:rsidR="00BE32E9" w:rsidRPr="00BE32E9" w14:paraId="614A614F" w14:textId="77777777" w:rsidTr="32CA6435">
        <w:trPr>
          <w:trHeight w:val="288"/>
        </w:trPr>
        <w:tc>
          <w:tcPr>
            <w:tcW w:w="2440" w:type="dxa"/>
            <w:tcBorders>
              <w:top w:val="nil"/>
              <w:left w:val="nil"/>
              <w:bottom w:val="nil"/>
              <w:right w:val="nil"/>
            </w:tcBorders>
            <w:shd w:val="clear" w:color="auto" w:fill="auto"/>
            <w:noWrap/>
            <w:vAlign w:val="bottom"/>
            <w:hideMark/>
          </w:tcPr>
          <w:p w14:paraId="75D5C8D1"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Hispanic/Latino</w:t>
            </w:r>
          </w:p>
        </w:tc>
        <w:tc>
          <w:tcPr>
            <w:tcW w:w="542" w:type="dxa"/>
            <w:tcBorders>
              <w:top w:val="nil"/>
              <w:left w:val="nil"/>
              <w:bottom w:val="nil"/>
              <w:right w:val="nil"/>
            </w:tcBorders>
            <w:shd w:val="clear" w:color="auto" w:fill="auto"/>
            <w:noWrap/>
            <w:vAlign w:val="bottom"/>
            <w:hideMark/>
          </w:tcPr>
          <w:p w14:paraId="2585F676"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806</w:t>
            </w:r>
          </w:p>
        </w:tc>
        <w:tc>
          <w:tcPr>
            <w:tcW w:w="858" w:type="dxa"/>
            <w:tcBorders>
              <w:top w:val="nil"/>
              <w:left w:val="nil"/>
              <w:bottom w:val="nil"/>
              <w:right w:val="nil"/>
            </w:tcBorders>
            <w:shd w:val="clear" w:color="auto" w:fill="auto"/>
            <w:noWrap/>
            <w:vAlign w:val="bottom"/>
            <w:hideMark/>
          </w:tcPr>
          <w:p w14:paraId="1F4CD314"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92.0%</w:t>
            </w:r>
          </w:p>
        </w:tc>
      </w:tr>
      <w:tr w:rsidR="00BE32E9" w:rsidRPr="00BE32E9" w14:paraId="7C5DBCD2" w14:textId="77777777" w:rsidTr="32CA6435">
        <w:trPr>
          <w:trHeight w:val="288"/>
        </w:trPr>
        <w:tc>
          <w:tcPr>
            <w:tcW w:w="2440" w:type="dxa"/>
            <w:tcBorders>
              <w:top w:val="nil"/>
              <w:left w:val="nil"/>
              <w:bottom w:val="nil"/>
              <w:right w:val="nil"/>
            </w:tcBorders>
            <w:shd w:val="clear" w:color="auto" w:fill="auto"/>
            <w:noWrap/>
            <w:vAlign w:val="bottom"/>
            <w:hideMark/>
          </w:tcPr>
          <w:p w14:paraId="7D83F2A1"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Pacific Islander</w:t>
            </w:r>
          </w:p>
        </w:tc>
        <w:tc>
          <w:tcPr>
            <w:tcW w:w="542" w:type="dxa"/>
            <w:tcBorders>
              <w:top w:val="nil"/>
              <w:left w:val="nil"/>
              <w:bottom w:val="nil"/>
              <w:right w:val="nil"/>
            </w:tcBorders>
            <w:shd w:val="clear" w:color="auto" w:fill="auto"/>
            <w:noWrap/>
            <w:vAlign w:val="bottom"/>
            <w:hideMark/>
          </w:tcPr>
          <w:p w14:paraId="4A001003"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w:t>
            </w:r>
          </w:p>
        </w:tc>
        <w:tc>
          <w:tcPr>
            <w:tcW w:w="858" w:type="dxa"/>
            <w:tcBorders>
              <w:top w:val="nil"/>
              <w:left w:val="nil"/>
              <w:bottom w:val="nil"/>
              <w:right w:val="nil"/>
            </w:tcBorders>
            <w:shd w:val="clear" w:color="auto" w:fill="auto"/>
            <w:noWrap/>
            <w:vAlign w:val="bottom"/>
            <w:hideMark/>
          </w:tcPr>
          <w:p w14:paraId="7F7310F0"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0.2%</w:t>
            </w:r>
          </w:p>
        </w:tc>
      </w:tr>
      <w:tr w:rsidR="00BE32E9" w:rsidRPr="00BE32E9" w14:paraId="30E5BE9C" w14:textId="77777777" w:rsidTr="32CA6435">
        <w:trPr>
          <w:trHeight w:val="288"/>
        </w:trPr>
        <w:tc>
          <w:tcPr>
            <w:tcW w:w="2440" w:type="dxa"/>
            <w:tcBorders>
              <w:top w:val="nil"/>
              <w:left w:val="nil"/>
              <w:bottom w:val="nil"/>
              <w:right w:val="nil"/>
            </w:tcBorders>
            <w:shd w:val="clear" w:color="auto" w:fill="auto"/>
            <w:noWrap/>
            <w:vAlign w:val="bottom"/>
            <w:hideMark/>
          </w:tcPr>
          <w:p w14:paraId="3321CB63"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White</w:t>
            </w:r>
          </w:p>
        </w:tc>
        <w:tc>
          <w:tcPr>
            <w:tcW w:w="542" w:type="dxa"/>
            <w:tcBorders>
              <w:top w:val="nil"/>
              <w:left w:val="nil"/>
              <w:bottom w:val="nil"/>
              <w:right w:val="nil"/>
            </w:tcBorders>
            <w:shd w:val="clear" w:color="auto" w:fill="auto"/>
            <w:noWrap/>
            <w:vAlign w:val="bottom"/>
            <w:hideMark/>
          </w:tcPr>
          <w:p w14:paraId="32845BA0"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23</w:t>
            </w:r>
          </w:p>
        </w:tc>
        <w:tc>
          <w:tcPr>
            <w:tcW w:w="858" w:type="dxa"/>
            <w:tcBorders>
              <w:top w:val="nil"/>
              <w:left w:val="nil"/>
              <w:bottom w:val="nil"/>
              <w:right w:val="nil"/>
            </w:tcBorders>
            <w:shd w:val="clear" w:color="auto" w:fill="auto"/>
            <w:noWrap/>
            <w:vAlign w:val="bottom"/>
            <w:hideMark/>
          </w:tcPr>
          <w:p w14:paraId="1ABBC79E"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2.6%</w:t>
            </w:r>
          </w:p>
        </w:tc>
      </w:tr>
      <w:tr w:rsidR="00BE32E9" w:rsidRPr="00BE32E9" w14:paraId="5911F2B1" w14:textId="77777777" w:rsidTr="32CA6435">
        <w:trPr>
          <w:trHeight w:val="288"/>
        </w:trPr>
        <w:tc>
          <w:tcPr>
            <w:tcW w:w="2440" w:type="dxa"/>
            <w:tcBorders>
              <w:top w:val="nil"/>
              <w:left w:val="nil"/>
              <w:bottom w:val="nil"/>
              <w:right w:val="nil"/>
            </w:tcBorders>
            <w:shd w:val="clear" w:color="auto" w:fill="auto"/>
            <w:noWrap/>
            <w:vAlign w:val="bottom"/>
            <w:hideMark/>
          </w:tcPr>
          <w:p w14:paraId="78CE21B6" w14:textId="77777777"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American Indian</w:t>
            </w:r>
          </w:p>
        </w:tc>
        <w:tc>
          <w:tcPr>
            <w:tcW w:w="542" w:type="dxa"/>
            <w:tcBorders>
              <w:top w:val="nil"/>
              <w:left w:val="nil"/>
              <w:bottom w:val="nil"/>
              <w:right w:val="nil"/>
            </w:tcBorders>
            <w:shd w:val="clear" w:color="auto" w:fill="auto"/>
            <w:noWrap/>
            <w:vAlign w:val="bottom"/>
            <w:hideMark/>
          </w:tcPr>
          <w:p w14:paraId="16F0486B"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7</w:t>
            </w:r>
          </w:p>
        </w:tc>
        <w:tc>
          <w:tcPr>
            <w:tcW w:w="858" w:type="dxa"/>
            <w:tcBorders>
              <w:top w:val="nil"/>
              <w:left w:val="nil"/>
              <w:bottom w:val="nil"/>
              <w:right w:val="nil"/>
            </w:tcBorders>
            <w:shd w:val="clear" w:color="auto" w:fill="auto"/>
            <w:noWrap/>
            <w:vAlign w:val="bottom"/>
            <w:hideMark/>
          </w:tcPr>
          <w:p w14:paraId="1B16E9BF"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0.8%</w:t>
            </w:r>
          </w:p>
        </w:tc>
      </w:tr>
      <w:tr w:rsidR="00BE32E9" w:rsidRPr="00BE32E9" w14:paraId="6B7F88A9" w14:textId="77777777" w:rsidTr="32CA6435">
        <w:trPr>
          <w:trHeight w:val="288"/>
        </w:trPr>
        <w:tc>
          <w:tcPr>
            <w:tcW w:w="2440" w:type="dxa"/>
            <w:tcBorders>
              <w:top w:val="nil"/>
              <w:left w:val="nil"/>
              <w:bottom w:val="nil"/>
              <w:right w:val="nil"/>
            </w:tcBorders>
            <w:shd w:val="clear" w:color="auto" w:fill="auto"/>
            <w:noWrap/>
            <w:vAlign w:val="bottom"/>
            <w:hideMark/>
          </w:tcPr>
          <w:p w14:paraId="209853E2" w14:textId="27AB3441" w:rsidR="00BE32E9" w:rsidRPr="00BE32E9" w:rsidRDefault="32CA6435" w:rsidP="32CA6435">
            <w:pPr>
              <w:shd w:val="clear" w:color="auto" w:fill="auto"/>
              <w:spacing w:after="0"/>
              <w:rPr>
                <w:rFonts w:ascii="Calibri" w:hAnsi="Calibri" w:cs="Times New Roman"/>
                <w:b/>
                <w:bCs/>
                <w:color w:val="000000" w:themeColor="text1"/>
                <w:sz w:val="22"/>
                <w:szCs w:val="22"/>
              </w:rPr>
            </w:pPr>
            <w:r w:rsidRPr="32CA6435">
              <w:rPr>
                <w:rFonts w:ascii="Calibri" w:hAnsi="Calibri" w:cs="Times New Roman"/>
                <w:b/>
                <w:bCs/>
                <w:color w:val="000000" w:themeColor="text1"/>
                <w:sz w:val="22"/>
                <w:szCs w:val="22"/>
              </w:rPr>
              <w:t>Two or more races</w:t>
            </w:r>
          </w:p>
        </w:tc>
        <w:tc>
          <w:tcPr>
            <w:tcW w:w="542" w:type="dxa"/>
            <w:tcBorders>
              <w:top w:val="nil"/>
              <w:left w:val="nil"/>
              <w:bottom w:val="nil"/>
              <w:right w:val="nil"/>
            </w:tcBorders>
            <w:shd w:val="clear" w:color="auto" w:fill="auto"/>
            <w:noWrap/>
            <w:vAlign w:val="bottom"/>
            <w:hideMark/>
          </w:tcPr>
          <w:p w14:paraId="0ED6C7F1"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2</w:t>
            </w:r>
          </w:p>
        </w:tc>
        <w:tc>
          <w:tcPr>
            <w:tcW w:w="858" w:type="dxa"/>
            <w:tcBorders>
              <w:top w:val="nil"/>
              <w:left w:val="nil"/>
              <w:bottom w:val="nil"/>
              <w:right w:val="nil"/>
            </w:tcBorders>
            <w:shd w:val="clear" w:color="auto" w:fill="auto"/>
            <w:noWrap/>
            <w:vAlign w:val="bottom"/>
            <w:hideMark/>
          </w:tcPr>
          <w:p w14:paraId="60C11CED" w14:textId="77777777" w:rsidR="00BE32E9" w:rsidRPr="00BE32E9" w:rsidRDefault="32CA6435" w:rsidP="32CA6435">
            <w:pPr>
              <w:shd w:val="clear" w:color="auto" w:fill="auto"/>
              <w:spacing w:after="0"/>
              <w:jc w:val="right"/>
              <w:rPr>
                <w:rFonts w:ascii="Calibri" w:hAnsi="Calibri" w:cs="Times New Roman"/>
                <w:color w:val="000000" w:themeColor="text1"/>
                <w:sz w:val="22"/>
                <w:szCs w:val="22"/>
              </w:rPr>
            </w:pPr>
            <w:r w:rsidRPr="32CA6435">
              <w:rPr>
                <w:rFonts w:ascii="Calibri" w:hAnsi="Calibri" w:cs="Times New Roman"/>
                <w:color w:val="000000" w:themeColor="text1"/>
                <w:sz w:val="22"/>
                <w:szCs w:val="22"/>
              </w:rPr>
              <w:t>0.2%</w:t>
            </w:r>
          </w:p>
        </w:tc>
      </w:tr>
    </w:tbl>
    <w:p w14:paraId="6B82531E" w14:textId="77777777" w:rsidR="00046645" w:rsidRDefault="00046645" w:rsidP="00890C6D">
      <w:pPr>
        <w:rPr>
          <w:rFonts w:eastAsia="Segoe UI"/>
          <w:b/>
          <w:bCs/>
        </w:rPr>
      </w:pPr>
    </w:p>
    <w:p w14:paraId="40FBA8D0" w14:textId="683B8861" w:rsidR="00816632" w:rsidRDefault="00816632" w:rsidP="00890C6D">
      <w:pPr>
        <w:rPr>
          <w:rFonts w:eastAsia="Segoe UI"/>
          <w:b/>
          <w:bCs/>
        </w:rPr>
      </w:pPr>
    </w:p>
    <w:p w14:paraId="57AECEAC" w14:textId="72A67E0B" w:rsidR="00816632" w:rsidRDefault="32CA6435" w:rsidP="32CA6435">
      <w:pPr>
        <w:rPr>
          <w:rFonts w:eastAsia="Segoe UI"/>
        </w:rPr>
      </w:pPr>
      <w:r w:rsidRPr="32CA6435">
        <w:rPr>
          <w:rFonts w:eastAsia="Segoe UI"/>
        </w:rPr>
        <w:lastRenderedPageBreak/>
        <w:t xml:space="preserve">The </w:t>
      </w:r>
      <w:r w:rsidR="009F243B">
        <w:rPr>
          <w:rFonts w:eastAsia="Segoe UI"/>
        </w:rPr>
        <w:t>d</w:t>
      </w:r>
      <w:r w:rsidRPr="32CA6435">
        <w:rPr>
          <w:rFonts w:eastAsia="Segoe UI"/>
        </w:rPr>
        <w:t xml:space="preserve">ata below is an overall summary of Activities and Services rendered for Educational Talent Search and both Upward Bound programs for the academic year 2016-2017. </w:t>
      </w:r>
    </w:p>
    <w:p w14:paraId="288BB40D" w14:textId="0D952AD3" w:rsidR="00785E34" w:rsidRDefault="00785E34" w:rsidP="00890C6D">
      <w:pPr>
        <w:rPr>
          <w:rFonts w:eastAsia="Segoe UI"/>
          <w:bCs/>
        </w:rPr>
      </w:pPr>
      <w:r>
        <w:rPr>
          <w:rFonts w:eastAsia="Segoe UI"/>
          <w:bCs/>
          <w:noProof/>
        </w:rPr>
        <mc:AlternateContent>
          <mc:Choice Requires="wps">
            <w:drawing>
              <wp:anchor distT="0" distB="0" distL="114300" distR="114300" simplePos="0" relativeHeight="251658246" behindDoc="0" locked="0" layoutInCell="1" allowOverlap="1" wp14:anchorId="2E989B79" wp14:editId="4407FF75">
                <wp:simplePos x="0" y="0"/>
                <wp:positionH relativeFrom="column">
                  <wp:posOffset>3102429</wp:posOffset>
                </wp:positionH>
                <wp:positionV relativeFrom="paragraph">
                  <wp:posOffset>228328</wp:posOffset>
                </wp:positionV>
                <wp:extent cx="3222171" cy="281395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3222171" cy="28139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45" w:type="dxa"/>
                              <w:tblLook w:val="04A0" w:firstRow="1" w:lastRow="0" w:firstColumn="1" w:lastColumn="0" w:noHBand="0" w:noVBand="1"/>
                            </w:tblPr>
                            <w:tblGrid>
                              <w:gridCol w:w="4039"/>
                              <w:gridCol w:w="806"/>
                            </w:tblGrid>
                            <w:tr w:rsidR="00C76F36" w:rsidRPr="00785E34" w14:paraId="3BD49FF3" w14:textId="77777777" w:rsidTr="00785E34">
                              <w:trPr>
                                <w:trHeight w:val="354"/>
                              </w:trPr>
                              <w:tc>
                                <w:tcPr>
                                  <w:tcW w:w="48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996C17" w14:textId="77777777" w:rsidR="00C76F36" w:rsidRPr="00785E34" w:rsidRDefault="00C76F36" w:rsidP="00785E34">
                                  <w:pPr>
                                    <w:shd w:val="clear" w:color="auto" w:fill="auto"/>
                                    <w:spacing w:after="0"/>
                                    <w:jc w:val="center"/>
                                    <w:rPr>
                                      <w:b/>
                                      <w:bCs/>
                                      <w:color w:val="000000"/>
                                    </w:rPr>
                                  </w:pPr>
                                  <w:r w:rsidRPr="00785E34">
                                    <w:rPr>
                                      <w:b/>
                                      <w:bCs/>
                                      <w:color w:val="000000"/>
                                    </w:rPr>
                                    <w:t>Upward Bound and Upward Bound EXP</w:t>
                                  </w:r>
                                </w:p>
                              </w:tc>
                            </w:tr>
                            <w:tr w:rsidR="00C76F36" w:rsidRPr="00785E34" w14:paraId="3FBF9CA3"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3A7044DB" w14:textId="77777777" w:rsidR="00C76F36" w:rsidRPr="00785E34" w:rsidRDefault="00C76F36" w:rsidP="00785E34">
                                  <w:pPr>
                                    <w:shd w:val="clear" w:color="auto" w:fill="auto"/>
                                    <w:spacing w:after="0"/>
                                    <w:jc w:val="center"/>
                                    <w:rPr>
                                      <w:b/>
                                      <w:bCs/>
                                      <w:color w:val="000000"/>
                                    </w:rPr>
                                  </w:pPr>
                                  <w:r w:rsidRPr="00785E34">
                                    <w:rPr>
                                      <w:b/>
                                      <w:bCs/>
                                      <w:color w:val="000000"/>
                                    </w:rPr>
                                    <w:t>Type</w:t>
                                  </w:r>
                                </w:p>
                              </w:tc>
                              <w:tc>
                                <w:tcPr>
                                  <w:tcW w:w="806" w:type="dxa"/>
                                  <w:tcBorders>
                                    <w:top w:val="nil"/>
                                    <w:left w:val="nil"/>
                                    <w:bottom w:val="single" w:sz="4" w:space="0" w:color="auto"/>
                                    <w:right w:val="single" w:sz="4" w:space="0" w:color="auto"/>
                                  </w:tcBorders>
                                  <w:shd w:val="clear" w:color="auto" w:fill="auto"/>
                                  <w:noWrap/>
                                  <w:vAlign w:val="bottom"/>
                                  <w:hideMark/>
                                </w:tcPr>
                                <w:p w14:paraId="000E4D7E" w14:textId="77777777" w:rsidR="00C76F36" w:rsidRPr="00785E34" w:rsidRDefault="00C76F36" w:rsidP="00785E34">
                                  <w:pPr>
                                    <w:shd w:val="clear" w:color="auto" w:fill="auto"/>
                                    <w:spacing w:after="0"/>
                                    <w:jc w:val="center"/>
                                    <w:rPr>
                                      <w:b/>
                                      <w:bCs/>
                                      <w:color w:val="000000"/>
                                    </w:rPr>
                                  </w:pPr>
                                  <w:r w:rsidRPr="00785E34">
                                    <w:rPr>
                                      <w:b/>
                                      <w:bCs/>
                                      <w:color w:val="000000"/>
                                    </w:rPr>
                                    <w:t>Counts</w:t>
                                  </w:r>
                                </w:p>
                              </w:tc>
                            </w:tr>
                            <w:tr w:rsidR="00C76F36" w:rsidRPr="00785E34" w14:paraId="7614523E"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34E8E618" w14:textId="77777777" w:rsidR="00C76F36" w:rsidRPr="00785E34" w:rsidRDefault="00C76F36" w:rsidP="00785E34">
                                  <w:pPr>
                                    <w:shd w:val="clear" w:color="auto" w:fill="auto"/>
                                    <w:spacing w:after="0"/>
                                    <w:rPr>
                                      <w:color w:val="000000"/>
                                    </w:rPr>
                                  </w:pPr>
                                  <w:r w:rsidRPr="00785E34">
                                    <w:rPr>
                                      <w:color w:val="000000"/>
                                    </w:rPr>
                                    <w:t>Academic Advising</w:t>
                                  </w:r>
                                </w:p>
                              </w:tc>
                              <w:tc>
                                <w:tcPr>
                                  <w:tcW w:w="806" w:type="dxa"/>
                                  <w:tcBorders>
                                    <w:top w:val="nil"/>
                                    <w:left w:val="nil"/>
                                    <w:bottom w:val="single" w:sz="4" w:space="0" w:color="auto"/>
                                    <w:right w:val="single" w:sz="4" w:space="0" w:color="auto"/>
                                  </w:tcBorders>
                                  <w:shd w:val="clear" w:color="auto" w:fill="auto"/>
                                  <w:noWrap/>
                                  <w:vAlign w:val="bottom"/>
                                  <w:hideMark/>
                                </w:tcPr>
                                <w:p w14:paraId="65CFF5C4" w14:textId="77777777" w:rsidR="00C76F36" w:rsidRPr="00785E34" w:rsidRDefault="00C76F36" w:rsidP="00785E34">
                                  <w:pPr>
                                    <w:shd w:val="clear" w:color="auto" w:fill="auto"/>
                                    <w:spacing w:after="0"/>
                                    <w:jc w:val="right"/>
                                    <w:rPr>
                                      <w:color w:val="000000"/>
                                    </w:rPr>
                                  </w:pPr>
                                  <w:r w:rsidRPr="00785E34">
                                    <w:rPr>
                                      <w:color w:val="000000"/>
                                    </w:rPr>
                                    <w:t>429</w:t>
                                  </w:r>
                                </w:p>
                              </w:tc>
                            </w:tr>
                            <w:tr w:rsidR="00C76F36" w:rsidRPr="00785E34" w14:paraId="7648072D"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04A3FFE6" w14:textId="77777777" w:rsidR="00C76F36" w:rsidRPr="00785E34" w:rsidRDefault="00C76F36" w:rsidP="00785E34">
                                  <w:pPr>
                                    <w:shd w:val="clear" w:color="auto" w:fill="auto"/>
                                    <w:spacing w:after="0"/>
                                    <w:rPr>
                                      <w:color w:val="000000"/>
                                    </w:rPr>
                                  </w:pPr>
                                  <w:r w:rsidRPr="00785E34">
                                    <w:rPr>
                                      <w:color w:val="000000"/>
                                    </w:rPr>
                                    <w:t>ACT/SAT</w:t>
                                  </w:r>
                                </w:p>
                              </w:tc>
                              <w:tc>
                                <w:tcPr>
                                  <w:tcW w:w="806" w:type="dxa"/>
                                  <w:tcBorders>
                                    <w:top w:val="nil"/>
                                    <w:left w:val="nil"/>
                                    <w:bottom w:val="single" w:sz="4" w:space="0" w:color="auto"/>
                                    <w:right w:val="single" w:sz="4" w:space="0" w:color="auto"/>
                                  </w:tcBorders>
                                  <w:shd w:val="clear" w:color="auto" w:fill="auto"/>
                                  <w:noWrap/>
                                  <w:vAlign w:val="bottom"/>
                                  <w:hideMark/>
                                </w:tcPr>
                                <w:p w14:paraId="229CD946" w14:textId="77777777" w:rsidR="00C76F36" w:rsidRPr="00785E34" w:rsidRDefault="00C76F36" w:rsidP="00785E34">
                                  <w:pPr>
                                    <w:shd w:val="clear" w:color="auto" w:fill="auto"/>
                                    <w:spacing w:after="0"/>
                                    <w:jc w:val="right"/>
                                    <w:rPr>
                                      <w:color w:val="000000"/>
                                    </w:rPr>
                                  </w:pPr>
                                  <w:r w:rsidRPr="00785E34">
                                    <w:rPr>
                                      <w:color w:val="000000"/>
                                    </w:rPr>
                                    <w:t>56</w:t>
                                  </w:r>
                                </w:p>
                              </w:tc>
                            </w:tr>
                            <w:tr w:rsidR="00C76F36" w:rsidRPr="00785E34" w14:paraId="607ECC73"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444844C1" w14:textId="77777777" w:rsidR="00C76F36" w:rsidRPr="00785E34" w:rsidRDefault="00C76F36" w:rsidP="00785E34">
                                  <w:pPr>
                                    <w:shd w:val="clear" w:color="auto" w:fill="auto"/>
                                    <w:spacing w:after="0"/>
                                    <w:rPr>
                                      <w:color w:val="000000"/>
                                    </w:rPr>
                                  </w:pPr>
                                  <w:r w:rsidRPr="00785E34">
                                    <w:rPr>
                                      <w:color w:val="000000"/>
                                    </w:rPr>
                                    <w:t>Assistance with Admissions/Financial Aid</w:t>
                                  </w:r>
                                </w:p>
                              </w:tc>
                              <w:tc>
                                <w:tcPr>
                                  <w:tcW w:w="806" w:type="dxa"/>
                                  <w:tcBorders>
                                    <w:top w:val="nil"/>
                                    <w:left w:val="nil"/>
                                    <w:bottom w:val="single" w:sz="4" w:space="0" w:color="auto"/>
                                    <w:right w:val="single" w:sz="4" w:space="0" w:color="auto"/>
                                  </w:tcBorders>
                                  <w:shd w:val="clear" w:color="auto" w:fill="auto"/>
                                  <w:noWrap/>
                                  <w:vAlign w:val="bottom"/>
                                  <w:hideMark/>
                                </w:tcPr>
                                <w:p w14:paraId="23828040" w14:textId="77777777" w:rsidR="00C76F36" w:rsidRPr="00785E34" w:rsidRDefault="00C76F36" w:rsidP="00785E34">
                                  <w:pPr>
                                    <w:shd w:val="clear" w:color="auto" w:fill="auto"/>
                                    <w:spacing w:after="0"/>
                                    <w:jc w:val="right"/>
                                    <w:rPr>
                                      <w:color w:val="000000"/>
                                    </w:rPr>
                                  </w:pPr>
                                  <w:r w:rsidRPr="00785E34">
                                    <w:rPr>
                                      <w:color w:val="000000"/>
                                    </w:rPr>
                                    <w:t>85</w:t>
                                  </w:r>
                                </w:p>
                              </w:tc>
                            </w:tr>
                            <w:tr w:rsidR="00C76F36" w:rsidRPr="00785E34" w14:paraId="6231B5E5"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7B763044" w14:textId="77777777" w:rsidR="00C76F36" w:rsidRPr="00785E34" w:rsidRDefault="00C76F36" w:rsidP="00785E34">
                                  <w:pPr>
                                    <w:shd w:val="clear" w:color="auto" w:fill="auto"/>
                                    <w:spacing w:after="0"/>
                                    <w:rPr>
                                      <w:color w:val="000000"/>
                                    </w:rPr>
                                  </w:pPr>
                                  <w:r w:rsidRPr="00785E34">
                                    <w:rPr>
                                      <w:color w:val="000000"/>
                                    </w:rPr>
                                    <w:t>Career Planning</w:t>
                                  </w:r>
                                </w:p>
                              </w:tc>
                              <w:tc>
                                <w:tcPr>
                                  <w:tcW w:w="806" w:type="dxa"/>
                                  <w:tcBorders>
                                    <w:top w:val="nil"/>
                                    <w:left w:val="nil"/>
                                    <w:bottom w:val="single" w:sz="4" w:space="0" w:color="auto"/>
                                    <w:right w:val="single" w:sz="4" w:space="0" w:color="auto"/>
                                  </w:tcBorders>
                                  <w:shd w:val="clear" w:color="auto" w:fill="auto"/>
                                  <w:noWrap/>
                                  <w:vAlign w:val="bottom"/>
                                  <w:hideMark/>
                                </w:tcPr>
                                <w:p w14:paraId="00268E67" w14:textId="77777777" w:rsidR="00C76F36" w:rsidRPr="00785E34" w:rsidRDefault="00C76F36" w:rsidP="00785E34">
                                  <w:pPr>
                                    <w:shd w:val="clear" w:color="auto" w:fill="auto"/>
                                    <w:spacing w:after="0"/>
                                    <w:jc w:val="right"/>
                                    <w:rPr>
                                      <w:color w:val="000000"/>
                                    </w:rPr>
                                  </w:pPr>
                                  <w:r w:rsidRPr="00785E34">
                                    <w:rPr>
                                      <w:color w:val="000000"/>
                                    </w:rPr>
                                    <w:t>69</w:t>
                                  </w:r>
                                </w:p>
                              </w:tc>
                            </w:tr>
                            <w:tr w:rsidR="00C76F36" w:rsidRPr="00785E34" w14:paraId="38931F22"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281C000A" w14:textId="77777777" w:rsidR="00C76F36" w:rsidRPr="00785E34" w:rsidRDefault="00C76F36" w:rsidP="00785E34">
                                  <w:pPr>
                                    <w:shd w:val="clear" w:color="auto" w:fill="auto"/>
                                    <w:spacing w:after="0"/>
                                    <w:rPr>
                                      <w:color w:val="000000"/>
                                    </w:rPr>
                                  </w:pPr>
                                  <w:r w:rsidRPr="00785E34">
                                    <w:rPr>
                                      <w:color w:val="000000"/>
                                    </w:rPr>
                                    <w:t>Campus Visits</w:t>
                                  </w:r>
                                </w:p>
                              </w:tc>
                              <w:tc>
                                <w:tcPr>
                                  <w:tcW w:w="806" w:type="dxa"/>
                                  <w:tcBorders>
                                    <w:top w:val="nil"/>
                                    <w:left w:val="nil"/>
                                    <w:bottom w:val="single" w:sz="4" w:space="0" w:color="auto"/>
                                    <w:right w:val="single" w:sz="4" w:space="0" w:color="auto"/>
                                  </w:tcBorders>
                                  <w:shd w:val="clear" w:color="auto" w:fill="auto"/>
                                  <w:noWrap/>
                                  <w:vAlign w:val="bottom"/>
                                  <w:hideMark/>
                                </w:tcPr>
                                <w:p w14:paraId="553A4C6F" w14:textId="77777777" w:rsidR="00C76F36" w:rsidRPr="00785E34" w:rsidRDefault="00C76F36" w:rsidP="00785E34">
                                  <w:pPr>
                                    <w:shd w:val="clear" w:color="auto" w:fill="auto"/>
                                    <w:spacing w:after="0"/>
                                    <w:jc w:val="right"/>
                                    <w:rPr>
                                      <w:color w:val="000000"/>
                                    </w:rPr>
                                  </w:pPr>
                                  <w:r w:rsidRPr="00785E34">
                                    <w:rPr>
                                      <w:color w:val="000000"/>
                                    </w:rPr>
                                    <w:t>177</w:t>
                                  </w:r>
                                </w:p>
                              </w:tc>
                            </w:tr>
                            <w:tr w:rsidR="00C76F36" w:rsidRPr="00785E34" w14:paraId="7144A76D"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7F1E28E6" w14:textId="77777777" w:rsidR="00C76F36" w:rsidRPr="00785E34" w:rsidRDefault="00C76F36" w:rsidP="00785E34">
                                  <w:pPr>
                                    <w:shd w:val="clear" w:color="auto" w:fill="auto"/>
                                    <w:spacing w:after="0"/>
                                    <w:rPr>
                                      <w:color w:val="000000"/>
                                    </w:rPr>
                                  </w:pPr>
                                  <w:r w:rsidRPr="00785E34">
                                    <w:rPr>
                                      <w:color w:val="000000"/>
                                    </w:rPr>
                                    <w:t>Cultural Activity</w:t>
                                  </w:r>
                                </w:p>
                              </w:tc>
                              <w:tc>
                                <w:tcPr>
                                  <w:tcW w:w="806" w:type="dxa"/>
                                  <w:tcBorders>
                                    <w:top w:val="nil"/>
                                    <w:left w:val="nil"/>
                                    <w:bottom w:val="single" w:sz="4" w:space="0" w:color="auto"/>
                                    <w:right w:val="single" w:sz="4" w:space="0" w:color="auto"/>
                                  </w:tcBorders>
                                  <w:shd w:val="clear" w:color="auto" w:fill="auto"/>
                                  <w:noWrap/>
                                  <w:vAlign w:val="bottom"/>
                                  <w:hideMark/>
                                </w:tcPr>
                                <w:p w14:paraId="4313FFAF" w14:textId="77777777" w:rsidR="00C76F36" w:rsidRPr="00785E34" w:rsidRDefault="00C76F36" w:rsidP="00785E34">
                                  <w:pPr>
                                    <w:shd w:val="clear" w:color="auto" w:fill="auto"/>
                                    <w:spacing w:after="0"/>
                                    <w:jc w:val="right"/>
                                    <w:rPr>
                                      <w:color w:val="000000"/>
                                    </w:rPr>
                                  </w:pPr>
                                  <w:r w:rsidRPr="00785E34">
                                    <w:rPr>
                                      <w:color w:val="000000"/>
                                    </w:rPr>
                                    <w:t>200</w:t>
                                  </w:r>
                                </w:p>
                              </w:tc>
                            </w:tr>
                            <w:tr w:rsidR="00C76F36" w:rsidRPr="00785E34" w14:paraId="78CCB2EE"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71D7EC0B" w14:textId="77777777" w:rsidR="00C76F36" w:rsidRPr="00785E34" w:rsidRDefault="00C76F36" w:rsidP="00785E34">
                                  <w:pPr>
                                    <w:shd w:val="clear" w:color="auto" w:fill="auto"/>
                                    <w:spacing w:after="0"/>
                                    <w:rPr>
                                      <w:color w:val="000000"/>
                                    </w:rPr>
                                  </w:pPr>
                                  <w:r w:rsidRPr="00785E34">
                                    <w:rPr>
                                      <w:color w:val="000000"/>
                                    </w:rPr>
                                    <w:t>Mentoring</w:t>
                                  </w:r>
                                </w:p>
                              </w:tc>
                              <w:tc>
                                <w:tcPr>
                                  <w:tcW w:w="806" w:type="dxa"/>
                                  <w:tcBorders>
                                    <w:top w:val="nil"/>
                                    <w:left w:val="nil"/>
                                    <w:bottom w:val="single" w:sz="4" w:space="0" w:color="auto"/>
                                    <w:right w:val="single" w:sz="4" w:space="0" w:color="auto"/>
                                  </w:tcBorders>
                                  <w:shd w:val="clear" w:color="auto" w:fill="auto"/>
                                  <w:noWrap/>
                                  <w:vAlign w:val="bottom"/>
                                  <w:hideMark/>
                                </w:tcPr>
                                <w:p w14:paraId="03874E1F" w14:textId="77777777" w:rsidR="00C76F36" w:rsidRPr="00785E34" w:rsidRDefault="00C76F36" w:rsidP="00785E34">
                                  <w:pPr>
                                    <w:shd w:val="clear" w:color="auto" w:fill="auto"/>
                                    <w:spacing w:after="0"/>
                                    <w:jc w:val="right"/>
                                    <w:rPr>
                                      <w:color w:val="000000"/>
                                    </w:rPr>
                                  </w:pPr>
                                  <w:r w:rsidRPr="00785E34">
                                    <w:rPr>
                                      <w:color w:val="000000"/>
                                    </w:rPr>
                                    <w:t>21</w:t>
                                  </w:r>
                                </w:p>
                              </w:tc>
                            </w:tr>
                            <w:tr w:rsidR="00C76F36" w:rsidRPr="00785E34" w14:paraId="352E9864"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5FF95317" w14:textId="77777777" w:rsidR="00C76F36" w:rsidRPr="00785E34" w:rsidRDefault="00C76F36" w:rsidP="00785E34">
                                  <w:pPr>
                                    <w:shd w:val="clear" w:color="auto" w:fill="auto"/>
                                    <w:spacing w:after="0"/>
                                    <w:rPr>
                                      <w:color w:val="000000"/>
                                    </w:rPr>
                                  </w:pPr>
                                  <w:r w:rsidRPr="00785E34">
                                    <w:rPr>
                                      <w:color w:val="000000"/>
                                    </w:rPr>
                                    <w:t>Parent Involvement</w:t>
                                  </w:r>
                                </w:p>
                              </w:tc>
                              <w:tc>
                                <w:tcPr>
                                  <w:tcW w:w="806" w:type="dxa"/>
                                  <w:tcBorders>
                                    <w:top w:val="nil"/>
                                    <w:left w:val="nil"/>
                                    <w:bottom w:val="single" w:sz="4" w:space="0" w:color="auto"/>
                                    <w:right w:val="single" w:sz="4" w:space="0" w:color="auto"/>
                                  </w:tcBorders>
                                  <w:shd w:val="clear" w:color="auto" w:fill="auto"/>
                                  <w:noWrap/>
                                  <w:vAlign w:val="bottom"/>
                                  <w:hideMark/>
                                </w:tcPr>
                                <w:p w14:paraId="7AF5724B" w14:textId="77777777" w:rsidR="00C76F36" w:rsidRPr="00785E34" w:rsidRDefault="00C76F36" w:rsidP="00785E34">
                                  <w:pPr>
                                    <w:shd w:val="clear" w:color="auto" w:fill="auto"/>
                                    <w:spacing w:after="0"/>
                                    <w:jc w:val="right"/>
                                    <w:rPr>
                                      <w:color w:val="000000"/>
                                    </w:rPr>
                                  </w:pPr>
                                  <w:r w:rsidRPr="00785E34">
                                    <w:rPr>
                                      <w:color w:val="000000"/>
                                    </w:rPr>
                                    <w:t>56</w:t>
                                  </w:r>
                                </w:p>
                              </w:tc>
                            </w:tr>
                            <w:tr w:rsidR="00C76F36" w:rsidRPr="00785E34" w14:paraId="005333E0"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5798F298" w14:textId="77777777" w:rsidR="00C76F36" w:rsidRPr="00785E34" w:rsidRDefault="00C76F36" w:rsidP="00785E34">
                                  <w:pPr>
                                    <w:shd w:val="clear" w:color="auto" w:fill="auto"/>
                                    <w:spacing w:after="0"/>
                                    <w:rPr>
                                      <w:color w:val="000000"/>
                                    </w:rPr>
                                  </w:pPr>
                                  <w:r w:rsidRPr="00785E34">
                                    <w:rPr>
                                      <w:color w:val="000000"/>
                                    </w:rPr>
                                    <w:t>Saturday Academy/Supplemental Instruction</w:t>
                                  </w:r>
                                </w:p>
                              </w:tc>
                              <w:tc>
                                <w:tcPr>
                                  <w:tcW w:w="806" w:type="dxa"/>
                                  <w:tcBorders>
                                    <w:top w:val="nil"/>
                                    <w:left w:val="nil"/>
                                    <w:bottom w:val="single" w:sz="4" w:space="0" w:color="auto"/>
                                    <w:right w:val="single" w:sz="4" w:space="0" w:color="auto"/>
                                  </w:tcBorders>
                                  <w:shd w:val="clear" w:color="auto" w:fill="auto"/>
                                  <w:noWrap/>
                                  <w:vAlign w:val="bottom"/>
                                  <w:hideMark/>
                                </w:tcPr>
                                <w:p w14:paraId="219F88E3" w14:textId="77777777" w:rsidR="00C76F36" w:rsidRPr="00785E34" w:rsidRDefault="00C76F36" w:rsidP="00785E34">
                                  <w:pPr>
                                    <w:shd w:val="clear" w:color="auto" w:fill="auto"/>
                                    <w:spacing w:after="0"/>
                                    <w:jc w:val="right"/>
                                    <w:rPr>
                                      <w:color w:val="000000"/>
                                    </w:rPr>
                                  </w:pPr>
                                  <w:r w:rsidRPr="00785E34">
                                    <w:rPr>
                                      <w:color w:val="000000"/>
                                    </w:rPr>
                                    <w:t>320</w:t>
                                  </w:r>
                                </w:p>
                              </w:tc>
                            </w:tr>
                            <w:tr w:rsidR="00C76F36" w:rsidRPr="00785E34" w14:paraId="55AF879C"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12F9CFD3" w14:textId="77777777" w:rsidR="00C76F36" w:rsidRPr="00785E34" w:rsidRDefault="00C76F36" w:rsidP="00785E34">
                                  <w:pPr>
                                    <w:shd w:val="clear" w:color="auto" w:fill="auto"/>
                                    <w:spacing w:after="0"/>
                                    <w:rPr>
                                      <w:color w:val="000000"/>
                                    </w:rPr>
                                  </w:pPr>
                                  <w:r w:rsidRPr="00785E34">
                                    <w:rPr>
                                      <w:color w:val="000000"/>
                                    </w:rPr>
                                    <w:t>Summer Program</w:t>
                                  </w:r>
                                </w:p>
                              </w:tc>
                              <w:tc>
                                <w:tcPr>
                                  <w:tcW w:w="806" w:type="dxa"/>
                                  <w:tcBorders>
                                    <w:top w:val="nil"/>
                                    <w:left w:val="nil"/>
                                    <w:bottom w:val="single" w:sz="4" w:space="0" w:color="auto"/>
                                    <w:right w:val="single" w:sz="4" w:space="0" w:color="auto"/>
                                  </w:tcBorders>
                                  <w:shd w:val="clear" w:color="auto" w:fill="auto"/>
                                  <w:noWrap/>
                                  <w:vAlign w:val="bottom"/>
                                  <w:hideMark/>
                                </w:tcPr>
                                <w:p w14:paraId="14A69504" w14:textId="77777777" w:rsidR="00C76F36" w:rsidRPr="00785E34" w:rsidRDefault="00C76F36" w:rsidP="00785E34">
                                  <w:pPr>
                                    <w:shd w:val="clear" w:color="auto" w:fill="auto"/>
                                    <w:spacing w:after="0"/>
                                    <w:jc w:val="right"/>
                                    <w:rPr>
                                      <w:color w:val="000000"/>
                                    </w:rPr>
                                  </w:pPr>
                                  <w:r w:rsidRPr="00785E34">
                                    <w:rPr>
                                      <w:color w:val="000000"/>
                                    </w:rPr>
                                    <w:t>1591</w:t>
                                  </w:r>
                                </w:p>
                              </w:tc>
                            </w:tr>
                            <w:tr w:rsidR="00C76F36" w:rsidRPr="00785E34" w14:paraId="1E136AB8"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49F250CE" w14:textId="77777777" w:rsidR="00C76F36" w:rsidRPr="00785E34" w:rsidRDefault="00C76F36" w:rsidP="00785E34">
                                  <w:pPr>
                                    <w:shd w:val="clear" w:color="auto" w:fill="auto"/>
                                    <w:spacing w:after="0"/>
                                    <w:rPr>
                                      <w:color w:val="000000"/>
                                    </w:rPr>
                                  </w:pPr>
                                  <w:r w:rsidRPr="00785E34">
                                    <w:rPr>
                                      <w:color w:val="000000"/>
                                    </w:rPr>
                                    <w:t>Tutorial Assistance</w:t>
                                  </w:r>
                                </w:p>
                              </w:tc>
                              <w:tc>
                                <w:tcPr>
                                  <w:tcW w:w="806" w:type="dxa"/>
                                  <w:tcBorders>
                                    <w:top w:val="nil"/>
                                    <w:left w:val="nil"/>
                                    <w:bottom w:val="single" w:sz="4" w:space="0" w:color="auto"/>
                                    <w:right w:val="single" w:sz="4" w:space="0" w:color="auto"/>
                                  </w:tcBorders>
                                  <w:shd w:val="clear" w:color="auto" w:fill="auto"/>
                                  <w:noWrap/>
                                  <w:vAlign w:val="bottom"/>
                                  <w:hideMark/>
                                </w:tcPr>
                                <w:p w14:paraId="7012D8C8" w14:textId="77777777" w:rsidR="00C76F36" w:rsidRPr="00785E34" w:rsidRDefault="00C76F36" w:rsidP="00785E34">
                                  <w:pPr>
                                    <w:shd w:val="clear" w:color="auto" w:fill="auto"/>
                                    <w:spacing w:after="0"/>
                                    <w:jc w:val="right"/>
                                    <w:rPr>
                                      <w:color w:val="000000"/>
                                    </w:rPr>
                                  </w:pPr>
                                  <w:r w:rsidRPr="00785E34">
                                    <w:rPr>
                                      <w:color w:val="000000"/>
                                    </w:rPr>
                                    <w:t>1888</w:t>
                                  </w:r>
                                </w:p>
                              </w:tc>
                            </w:tr>
                            <w:tr w:rsidR="00C76F36" w:rsidRPr="00785E34" w14:paraId="51E30929" w14:textId="77777777" w:rsidTr="00785E34">
                              <w:trPr>
                                <w:trHeight w:val="288"/>
                              </w:trPr>
                              <w:tc>
                                <w:tcPr>
                                  <w:tcW w:w="4039" w:type="dxa"/>
                                  <w:tcBorders>
                                    <w:top w:val="nil"/>
                                    <w:left w:val="single" w:sz="4" w:space="0" w:color="auto"/>
                                    <w:bottom w:val="nil"/>
                                    <w:right w:val="nil"/>
                                  </w:tcBorders>
                                  <w:shd w:val="clear" w:color="auto" w:fill="auto"/>
                                  <w:noWrap/>
                                  <w:vAlign w:val="bottom"/>
                                  <w:hideMark/>
                                </w:tcPr>
                                <w:p w14:paraId="69F1C445" w14:textId="77777777" w:rsidR="00C76F36" w:rsidRPr="00785E34" w:rsidRDefault="00C76F36" w:rsidP="00785E34">
                                  <w:pPr>
                                    <w:shd w:val="clear" w:color="auto" w:fill="auto"/>
                                    <w:spacing w:after="0"/>
                                    <w:rPr>
                                      <w:color w:val="000000"/>
                                    </w:rPr>
                                  </w:pPr>
                                  <w:r w:rsidRPr="00785E34">
                                    <w:rPr>
                                      <w:color w:val="000000"/>
                                    </w:rPr>
                                    <w:t>Total Counts:</w:t>
                                  </w:r>
                                </w:p>
                              </w:tc>
                              <w:tc>
                                <w:tcPr>
                                  <w:tcW w:w="806" w:type="dxa"/>
                                  <w:tcBorders>
                                    <w:top w:val="nil"/>
                                    <w:left w:val="nil"/>
                                    <w:bottom w:val="nil"/>
                                    <w:right w:val="nil"/>
                                  </w:tcBorders>
                                  <w:shd w:val="clear" w:color="auto" w:fill="auto"/>
                                  <w:noWrap/>
                                  <w:vAlign w:val="bottom"/>
                                  <w:hideMark/>
                                </w:tcPr>
                                <w:p w14:paraId="7B038A71" w14:textId="77777777" w:rsidR="00C76F36" w:rsidRPr="00785E34" w:rsidRDefault="00C76F36" w:rsidP="00785E34">
                                  <w:pPr>
                                    <w:shd w:val="clear" w:color="auto" w:fill="auto"/>
                                    <w:spacing w:after="0"/>
                                    <w:jc w:val="right"/>
                                    <w:rPr>
                                      <w:color w:val="000000"/>
                                    </w:rPr>
                                  </w:pPr>
                                  <w:r w:rsidRPr="00785E34">
                                    <w:rPr>
                                      <w:color w:val="000000"/>
                                    </w:rPr>
                                    <w:t>4892</w:t>
                                  </w:r>
                                </w:p>
                              </w:tc>
                            </w:tr>
                          </w:tbl>
                          <w:p w14:paraId="594B9C1D" w14:textId="77777777" w:rsidR="00C76F36" w:rsidRDefault="00C76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9B79" id="Text Box 3" o:spid="_x0000_s1028" type="#_x0000_t202" style="position:absolute;margin-left:244.3pt;margin-top:18pt;width:253.7pt;height:221.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" fillcolor="white [3201]" stroked="f" strokeweight=".5pt">
                <v:textbox>
                  <w:txbxContent>
                    <w:tbl>
                      <w:tblPr>
                        <w:tblW w:w="4845" w:type="dxa"/>
                        <w:tblLook w:val="04A0" w:firstRow="1" w:lastRow="0" w:firstColumn="1" w:lastColumn="0" w:noHBand="0" w:noVBand="1"/>
                      </w:tblPr>
                      <w:tblGrid>
                        <w:gridCol w:w="4039"/>
                        <w:gridCol w:w="806"/>
                      </w:tblGrid>
                      <w:tr w:rsidR="00C76F36" w:rsidRPr="00785E34" w14:paraId="3BD49FF3" w14:textId="77777777" w:rsidTr="00785E34">
                        <w:trPr>
                          <w:trHeight w:val="354"/>
                        </w:trPr>
                        <w:tc>
                          <w:tcPr>
                            <w:tcW w:w="484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996C17" w14:textId="77777777" w:rsidR="00C76F36" w:rsidRPr="00785E34" w:rsidRDefault="00C76F36" w:rsidP="00785E34">
                            <w:pPr>
                              <w:shd w:val="clear" w:color="auto" w:fill="auto"/>
                              <w:spacing w:after="0"/>
                              <w:jc w:val="center"/>
                              <w:rPr>
                                <w:b/>
                                <w:bCs/>
                                <w:color w:val="000000"/>
                              </w:rPr>
                            </w:pPr>
                            <w:r w:rsidRPr="00785E34">
                              <w:rPr>
                                <w:b/>
                                <w:bCs/>
                                <w:color w:val="000000"/>
                              </w:rPr>
                              <w:t>Upward Bound and Upward Bound EXP</w:t>
                            </w:r>
                          </w:p>
                        </w:tc>
                      </w:tr>
                      <w:tr w:rsidR="00C76F36" w:rsidRPr="00785E34" w14:paraId="3FBF9CA3"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3A7044DB" w14:textId="77777777" w:rsidR="00C76F36" w:rsidRPr="00785E34" w:rsidRDefault="00C76F36" w:rsidP="00785E34">
                            <w:pPr>
                              <w:shd w:val="clear" w:color="auto" w:fill="auto"/>
                              <w:spacing w:after="0"/>
                              <w:jc w:val="center"/>
                              <w:rPr>
                                <w:b/>
                                <w:bCs/>
                                <w:color w:val="000000"/>
                              </w:rPr>
                            </w:pPr>
                            <w:r w:rsidRPr="00785E34">
                              <w:rPr>
                                <w:b/>
                                <w:bCs/>
                                <w:color w:val="000000"/>
                              </w:rPr>
                              <w:t>Type</w:t>
                            </w:r>
                          </w:p>
                        </w:tc>
                        <w:tc>
                          <w:tcPr>
                            <w:tcW w:w="806" w:type="dxa"/>
                            <w:tcBorders>
                              <w:top w:val="nil"/>
                              <w:left w:val="nil"/>
                              <w:bottom w:val="single" w:sz="4" w:space="0" w:color="auto"/>
                              <w:right w:val="single" w:sz="4" w:space="0" w:color="auto"/>
                            </w:tcBorders>
                            <w:shd w:val="clear" w:color="auto" w:fill="auto"/>
                            <w:noWrap/>
                            <w:vAlign w:val="bottom"/>
                            <w:hideMark/>
                          </w:tcPr>
                          <w:p w14:paraId="000E4D7E" w14:textId="77777777" w:rsidR="00C76F36" w:rsidRPr="00785E34" w:rsidRDefault="00C76F36" w:rsidP="00785E34">
                            <w:pPr>
                              <w:shd w:val="clear" w:color="auto" w:fill="auto"/>
                              <w:spacing w:after="0"/>
                              <w:jc w:val="center"/>
                              <w:rPr>
                                <w:b/>
                                <w:bCs/>
                                <w:color w:val="000000"/>
                              </w:rPr>
                            </w:pPr>
                            <w:r w:rsidRPr="00785E34">
                              <w:rPr>
                                <w:b/>
                                <w:bCs/>
                                <w:color w:val="000000"/>
                              </w:rPr>
                              <w:t>Counts</w:t>
                            </w:r>
                          </w:p>
                        </w:tc>
                      </w:tr>
                      <w:tr w:rsidR="00C76F36" w:rsidRPr="00785E34" w14:paraId="7614523E"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34E8E618" w14:textId="77777777" w:rsidR="00C76F36" w:rsidRPr="00785E34" w:rsidRDefault="00C76F36" w:rsidP="00785E34">
                            <w:pPr>
                              <w:shd w:val="clear" w:color="auto" w:fill="auto"/>
                              <w:spacing w:after="0"/>
                              <w:rPr>
                                <w:color w:val="000000"/>
                              </w:rPr>
                            </w:pPr>
                            <w:r w:rsidRPr="00785E34">
                              <w:rPr>
                                <w:color w:val="000000"/>
                              </w:rPr>
                              <w:t>Academic Advising</w:t>
                            </w:r>
                          </w:p>
                        </w:tc>
                        <w:tc>
                          <w:tcPr>
                            <w:tcW w:w="806" w:type="dxa"/>
                            <w:tcBorders>
                              <w:top w:val="nil"/>
                              <w:left w:val="nil"/>
                              <w:bottom w:val="single" w:sz="4" w:space="0" w:color="auto"/>
                              <w:right w:val="single" w:sz="4" w:space="0" w:color="auto"/>
                            </w:tcBorders>
                            <w:shd w:val="clear" w:color="auto" w:fill="auto"/>
                            <w:noWrap/>
                            <w:vAlign w:val="bottom"/>
                            <w:hideMark/>
                          </w:tcPr>
                          <w:p w14:paraId="65CFF5C4" w14:textId="77777777" w:rsidR="00C76F36" w:rsidRPr="00785E34" w:rsidRDefault="00C76F36" w:rsidP="00785E34">
                            <w:pPr>
                              <w:shd w:val="clear" w:color="auto" w:fill="auto"/>
                              <w:spacing w:after="0"/>
                              <w:jc w:val="right"/>
                              <w:rPr>
                                <w:color w:val="000000"/>
                              </w:rPr>
                            </w:pPr>
                            <w:r w:rsidRPr="00785E34">
                              <w:rPr>
                                <w:color w:val="000000"/>
                              </w:rPr>
                              <w:t>429</w:t>
                            </w:r>
                          </w:p>
                        </w:tc>
                      </w:tr>
                      <w:tr w:rsidR="00C76F36" w:rsidRPr="00785E34" w14:paraId="7648072D"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04A3FFE6" w14:textId="77777777" w:rsidR="00C76F36" w:rsidRPr="00785E34" w:rsidRDefault="00C76F36" w:rsidP="00785E34">
                            <w:pPr>
                              <w:shd w:val="clear" w:color="auto" w:fill="auto"/>
                              <w:spacing w:after="0"/>
                              <w:rPr>
                                <w:color w:val="000000"/>
                              </w:rPr>
                            </w:pPr>
                            <w:r w:rsidRPr="00785E34">
                              <w:rPr>
                                <w:color w:val="000000"/>
                              </w:rPr>
                              <w:t>ACT/SAT</w:t>
                            </w:r>
                          </w:p>
                        </w:tc>
                        <w:tc>
                          <w:tcPr>
                            <w:tcW w:w="806" w:type="dxa"/>
                            <w:tcBorders>
                              <w:top w:val="nil"/>
                              <w:left w:val="nil"/>
                              <w:bottom w:val="single" w:sz="4" w:space="0" w:color="auto"/>
                              <w:right w:val="single" w:sz="4" w:space="0" w:color="auto"/>
                            </w:tcBorders>
                            <w:shd w:val="clear" w:color="auto" w:fill="auto"/>
                            <w:noWrap/>
                            <w:vAlign w:val="bottom"/>
                            <w:hideMark/>
                          </w:tcPr>
                          <w:p w14:paraId="229CD946" w14:textId="77777777" w:rsidR="00C76F36" w:rsidRPr="00785E34" w:rsidRDefault="00C76F36" w:rsidP="00785E34">
                            <w:pPr>
                              <w:shd w:val="clear" w:color="auto" w:fill="auto"/>
                              <w:spacing w:after="0"/>
                              <w:jc w:val="right"/>
                              <w:rPr>
                                <w:color w:val="000000"/>
                              </w:rPr>
                            </w:pPr>
                            <w:r w:rsidRPr="00785E34">
                              <w:rPr>
                                <w:color w:val="000000"/>
                              </w:rPr>
                              <w:t>56</w:t>
                            </w:r>
                          </w:p>
                        </w:tc>
                      </w:tr>
                      <w:tr w:rsidR="00C76F36" w:rsidRPr="00785E34" w14:paraId="607ECC73"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444844C1" w14:textId="77777777" w:rsidR="00C76F36" w:rsidRPr="00785E34" w:rsidRDefault="00C76F36" w:rsidP="00785E34">
                            <w:pPr>
                              <w:shd w:val="clear" w:color="auto" w:fill="auto"/>
                              <w:spacing w:after="0"/>
                              <w:rPr>
                                <w:color w:val="000000"/>
                              </w:rPr>
                            </w:pPr>
                            <w:r w:rsidRPr="00785E34">
                              <w:rPr>
                                <w:color w:val="000000"/>
                              </w:rPr>
                              <w:t>Assistance with Admissions/Financial Aid</w:t>
                            </w:r>
                          </w:p>
                        </w:tc>
                        <w:tc>
                          <w:tcPr>
                            <w:tcW w:w="806" w:type="dxa"/>
                            <w:tcBorders>
                              <w:top w:val="nil"/>
                              <w:left w:val="nil"/>
                              <w:bottom w:val="single" w:sz="4" w:space="0" w:color="auto"/>
                              <w:right w:val="single" w:sz="4" w:space="0" w:color="auto"/>
                            </w:tcBorders>
                            <w:shd w:val="clear" w:color="auto" w:fill="auto"/>
                            <w:noWrap/>
                            <w:vAlign w:val="bottom"/>
                            <w:hideMark/>
                          </w:tcPr>
                          <w:p w14:paraId="23828040" w14:textId="77777777" w:rsidR="00C76F36" w:rsidRPr="00785E34" w:rsidRDefault="00C76F36" w:rsidP="00785E34">
                            <w:pPr>
                              <w:shd w:val="clear" w:color="auto" w:fill="auto"/>
                              <w:spacing w:after="0"/>
                              <w:jc w:val="right"/>
                              <w:rPr>
                                <w:color w:val="000000"/>
                              </w:rPr>
                            </w:pPr>
                            <w:r w:rsidRPr="00785E34">
                              <w:rPr>
                                <w:color w:val="000000"/>
                              </w:rPr>
                              <w:t>85</w:t>
                            </w:r>
                          </w:p>
                        </w:tc>
                      </w:tr>
                      <w:tr w:rsidR="00C76F36" w:rsidRPr="00785E34" w14:paraId="6231B5E5"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7B763044" w14:textId="77777777" w:rsidR="00C76F36" w:rsidRPr="00785E34" w:rsidRDefault="00C76F36" w:rsidP="00785E34">
                            <w:pPr>
                              <w:shd w:val="clear" w:color="auto" w:fill="auto"/>
                              <w:spacing w:after="0"/>
                              <w:rPr>
                                <w:color w:val="000000"/>
                              </w:rPr>
                            </w:pPr>
                            <w:r w:rsidRPr="00785E34">
                              <w:rPr>
                                <w:color w:val="000000"/>
                              </w:rPr>
                              <w:t>Career Planning</w:t>
                            </w:r>
                          </w:p>
                        </w:tc>
                        <w:tc>
                          <w:tcPr>
                            <w:tcW w:w="806" w:type="dxa"/>
                            <w:tcBorders>
                              <w:top w:val="nil"/>
                              <w:left w:val="nil"/>
                              <w:bottom w:val="single" w:sz="4" w:space="0" w:color="auto"/>
                              <w:right w:val="single" w:sz="4" w:space="0" w:color="auto"/>
                            </w:tcBorders>
                            <w:shd w:val="clear" w:color="auto" w:fill="auto"/>
                            <w:noWrap/>
                            <w:vAlign w:val="bottom"/>
                            <w:hideMark/>
                          </w:tcPr>
                          <w:p w14:paraId="00268E67" w14:textId="77777777" w:rsidR="00C76F36" w:rsidRPr="00785E34" w:rsidRDefault="00C76F36" w:rsidP="00785E34">
                            <w:pPr>
                              <w:shd w:val="clear" w:color="auto" w:fill="auto"/>
                              <w:spacing w:after="0"/>
                              <w:jc w:val="right"/>
                              <w:rPr>
                                <w:color w:val="000000"/>
                              </w:rPr>
                            </w:pPr>
                            <w:r w:rsidRPr="00785E34">
                              <w:rPr>
                                <w:color w:val="000000"/>
                              </w:rPr>
                              <w:t>69</w:t>
                            </w:r>
                          </w:p>
                        </w:tc>
                      </w:tr>
                      <w:tr w:rsidR="00C76F36" w:rsidRPr="00785E34" w14:paraId="38931F22"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281C000A" w14:textId="77777777" w:rsidR="00C76F36" w:rsidRPr="00785E34" w:rsidRDefault="00C76F36" w:rsidP="00785E34">
                            <w:pPr>
                              <w:shd w:val="clear" w:color="auto" w:fill="auto"/>
                              <w:spacing w:after="0"/>
                              <w:rPr>
                                <w:color w:val="000000"/>
                              </w:rPr>
                            </w:pPr>
                            <w:r w:rsidRPr="00785E34">
                              <w:rPr>
                                <w:color w:val="000000"/>
                              </w:rPr>
                              <w:t>Campus Visits</w:t>
                            </w:r>
                          </w:p>
                        </w:tc>
                        <w:tc>
                          <w:tcPr>
                            <w:tcW w:w="806" w:type="dxa"/>
                            <w:tcBorders>
                              <w:top w:val="nil"/>
                              <w:left w:val="nil"/>
                              <w:bottom w:val="single" w:sz="4" w:space="0" w:color="auto"/>
                              <w:right w:val="single" w:sz="4" w:space="0" w:color="auto"/>
                            </w:tcBorders>
                            <w:shd w:val="clear" w:color="auto" w:fill="auto"/>
                            <w:noWrap/>
                            <w:vAlign w:val="bottom"/>
                            <w:hideMark/>
                          </w:tcPr>
                          <w:p w14:paraId="553A4C6F" w14:textId="77777777" w:rsidR="00C76F36" w:rsidRPr="00785E34" w:rsidRDefault="00C76F36" w:rsidP="00785E34">
                            <w:pPr>
                              <w:shd w:val="clear" w:color="auto" w:fill="auto"/>
                              <w:spacing w:after="0"/>
                              <w:jc w:val="right"/>
                              <w:rPr>
                                <w:color w:val="000000"/>
                              </w:rPr>
                            </w:pPr>
                            <w:r w:rsidRPr="00785E34">
                              <w:rPr>
                                <w:color w:val="000000"/>
                              </w:rPr>
                              <w:t>177</w:t>
                            </w:r>
                          </w:p>
                        </w:tc>
                      </w:tr>
                      <w:tr w:rsidR="00C76F36" w:rsidRPr="00785E34" w14:paraId="7144A76D"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7F1E28E6" w14:textId="77777777" w:rsidR="00C76F36" w:rsidRPr="00785E34" w:rsidRDefault="00C76F36" w:rsidP="00785E34">
                            <w:pPr>
                              <w:shd w:val="clear" w:color="auto" w:fill="auto"/>
                              <w:spacing w:after="0"/>
                              <w:rPr>
                                <w:color w:val="000000"/>
                              </w:rPr>
                            </w:pPr>
                            <w:r w:rsidRPr="00785E34">
                              <w:rPr>
                                <w:color w:val="000000"/>
                              </w:rPr>
                              <w:t>Cultural Activity</w:t>
                            </w:r>
                          </w:p>
                        </w:tc>
                        <w:tc>
                          <w:tcPr>
                            <w:tcW w:w="806" w:type="dxa"/>
                            <w:tcBorders>
                              <w:top w:val="nil"/>
                              <w:left w:val="nil"/>
                              <w:bottom w:val="single" w:sz="4" w:space="0" w:color="auto"/>
                              <w:right w:val="single" w:sz="4" w:space="0" w:color="auto"/>
                            </w:tcBorders>
                            <w:shd w:val="clear" w:color="auto" w:fill="auto"/>
                            <w:noWrap/>
                            <w:vAlign w:val="bottom"/>
                            <w:hideMark/>
                          </w:tcPr>
                          <w:p w14:paraId="4313FFAF" w14:textId="77777777" w:rsidR="00C76F36" w:rsidRPr="00785E34" w:rsidRDefault="00C76F36" w:rsidP="00785E34">
                            <w:pPr>
                              <w:shd w:val="clear" w:color="auto" w:fill="auto"/>
                              <w:spacing w:after="0"/>
                              <w:jc w:val="right"/>
                              <w:rPr>
                                <w:color w:val="000000"/>
                              </w:rPr>
                            </w:pPr>
                            <w:r w:rsidRPr="00785E34">
                              <w:rPr>
                                <w:color w:val="000000"/>
                              </w:rPr>
                              <w:t>200</w:t>
                            </w:r>
                          </w:p>
                        </w:tc>
                      </w:tr>
                      <w:tr w:rsidR="00C76F36" w:rsidRPr="00785E34" w14:paraId="78CCB2EE"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71D7EC0B" w14:textId="77777777" w:rsidR="00C76F36" w:rsidRPr="00785E34" w:rsidRDefault="00C76F36" w:rsidP="00785E34">
                            <w:pPr>
                              <w:shd w:val="clear" w:color="auto" w:fill="auto"/>
                              <w:spacing w:after="0"/>
                              <w:rPr>
                                <w:color w:val="000000"/>
                              </w:rPr>
                            </w:pPr>
                            <w:r w:rsidRPr="00785E34">
                              <w:rPr>
                                <w:color w:val="000000"/>
                              </w:rPr>
                              <w:t>Mentoring</w:t>
                            </w:r>
                          </w:p>
                        </w:tc>
                        <w:tc>
                          <w:tcPr>
                            <w:tcW w:w="806" w:type="dxa"/>
                            <w:tcBorders>
                              <w:top w:val="nil"/>
                              <w:left w:val="nil"/>
                              <w:bottom w:val="single" w:sz="4" w:space="0" w:color="auto"/>
                              <w:right w:val="single" w:sz="4" w:space="0" w:color="auto"/>
                            </w:tcBorders>
                            <w:shd w:val="clear" w:color="auto" w:fill="auto"/>
                            <w:noWrap/>
                            <w:vAlign w:val="bottom"/>
                            <w:hideMark/>
                          </w:tcPr>
                          <w:p w14:paraId="03874E1F" w14:textId="77777777" w:rsidR="00C76F36" w:rsidRPr="00785E34" w:rsidRDefault="00C76F36" w:rsidP="00785E34">
                            <w:pPr>
                              <w:shd w:val="clear" w:color="auto" w:fill="auto"/>
                              <w:spacing w:after="0"/>
                              <w:jc w:val="right"/>
                              <w:rPr>
                                <w:color w:val="000000"/>
                              </w:rPr>
                            </w:pPr>
                            <w:r w:rsidRPr="00785E34">
                              <w:rPr>
                                <w:color w:val="000000"/>
                              </w:rPr>
                              <w:t>21</w:t>
                            </w:r>
                          </w:p>
                        </w:tc>
                      </w:tr>
                      <w:tr w:rsidR="00C76F36" w:rsidRPr="00785E34" w14:paraId="352E9864"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5FF95317" w14:textId="77777777" w:rsidR="00C76F36" w:rsidRPr="00785E34" w:rsidRDefault="00C76F36" w:rsidP="00785E34">
                            <w:pPr>
                              <w:shd w:val="clear" w:color="auto" w:fill="auto"/>
                              <w:spacing w:after="0"/>
                              <w:rPr>
                                <w:color w:val="000000"/>
                              </w:rPr>
                            </w:pPr>
                            <w:r w:rsidRPr="00785E34">
                              <w:rPr>
                                <w:color w:val="000000"/>
                              </w:rPr>
                              <w:t>Parent Involvement</w:t>
                            </w:r>
                          </w:p>
                        </w:tc>
                        <w:tc>
                          <w:tcPr>
                            <w:tcW w:w="806" w:type="dxa"/>
                            <w:tcBorders>
                              <w:top w:val="nil"/>
                              <w:left w:val="nil"/>
                              <w:bottom w:val="single" w:sz="4" w:space="0" w:color="auto"/>
                              <w:right w:val="single" w:sz="4" w:space="0" w:color="auto"/>
                            </w:tcBorders>
                            <w:shd w:val="clear" w:color="auto" w:fill="auto"/>
                            <w:noWrap/>
                            <w:vAlign w:val="bottom"/>
                            <w:hideMark/>
                          </w:tcPr>
                          <w:p w14:paraId="7AF5724B" w14:textId="77777777" w:rsidR="00C76F36" w:rsidRPr="00785E34" w:rsidRDefault="00C76F36" w:rsidP="00785E34">
                            <w:pPr>
                              <w:shd w:val="clear" w:color="auto" w:fill="auto"/>
                              <w:spacing w:after="0"/>
                              <w:jc w:val="right"/>
                              <w:rPr>
                                <w:color w:val="000000"/>
                              </w:rPr>
                            </w:pPr>
                            <w:r w:rsidRPr="00785E34">
                              <w:rPr>
                                <w:color w:val="000000"/>
                              </w:rPr>
                              <w:t>56</w:t>
                            </w:r>
                          </w:p>
                        </w:tc>
                      </w:tr>
                      <w:tr w:rsidR="00C76F36" w:rsidRPr="00785E34" w14:paraId="005333E0"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5798F298" w14:textId="77777777" w:rsidR="00C76F36" w:rsidRPr="00785E34" w:rsidRDefault="00C76F36" w:rsidP="00785E34">
                            <w:pPr>
                              <w:shd w:val="clear" w:color="auto" w:fill="auto"/>
                              <w:spacing w:after="0"/>
                              <w:rPr>
                                <w:color w:val="000000"/>
                              </w:rPr>
                            </w:pPr>
                            <w:r w:rsidRPr="00785E34">
                              <w:rPr>
                                <w:color w:val="000000"/>
                              </w:rPr>
                              <w:t>Saturday Academy/Supplemental Instruction</w:t>
                            </w:r>
                          </w:p>
                        </w:tc>
                        <w:tc>
                          <w:tcPr>
                            <w:tcW w:w="806" w:type="dxa"/>
                            <w:tcBorders>
                              <w:top w:val="nil"/>
                              <w:left w:val="nil"/>
                              <w:bottom w:val="single" w:sz="4" w:space="0" w:color="auto"/>
                              <w:right w:val="single" w:sz="4" w:space="0" w:color="auto"/>
                            </w:tcBorders>
                            <w:shd w:val="clear" w:color="auto" w:fill="auto"/>
                            <w:noWrap/>
                            <w:vAlign w:val="bottom"/>
                            <w:hideMark/>
                          </w:tcPr>
                          <w:p w14:paraId="219F88E3" w14:textId="77777777" w:rsidR="00C76F36" w:rsidRPr="00785E34" w:rsidRDefault="00C76F36" w:rsidP="00785E34">
                            <w:pPr>
                              <w:shd w:val="clear" w:color="auto" w:fill="auto"/>
                              <w:spacing w:after="0"/>
                              <w:jc w:val="right"/>
                              <w:rPr>
                                <w:color w:val="000000"/>
                              </w:rPr>
                            </w:pPr>
                            <w:r w:rsidRPr="00785E34">
                              <w:rPr>
                                <w:color w:val="000000"/>
                              </w:rPr>
                              <w:t>320</w:t>
                            </w:r>
                          </w:p>
                        </w:tc>
                      </w:tr>
                      <w:tr w:rsidR="00C76F36" w:rsidRPr="00785E34" w14:paraId="55AF879C"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12F9CFD3" w14:textId="77777777" w:rsidR="00C76F36" w:rsidRPr="00785E34" w:rsidRDefault="00C76F36" w:rsidP="00785E34">
                            <w:pPr>
                              <w:shd w:val="clear" w:color="auto" w:fill="auto"/>
                              <w:spacing w:after="0"/>
                              <w:rPr>
                                <w:color w:val="000000"/>
                              </w:rPr>
                            </w:pPr>
                            <w:r w:rsidRPr="00785E34">
                              <w:rPr>
                                <w:color w:val="000000"/>
                              </w:rPr>
                              <w:t>Summer Program</w:t>
                            </w:r>
                          </w:p>
                        </w:tc>
                        <w:tc>
                          <w:tcPr>
                            <w:tcW w:w="806" w:type="dxa"/>
                            <w:tcBorders>
                              <w:top w:val="nil"/>
                              <w:left w:val="nil"/>
                              <w:bottom w:val="single" w:sz="4" w:space="0" w:color="auto"/>
                              <w:right w:val="single" w:sz="4" w:space="0" w:color="auto"/>
                            </w:tcBorders>
                            <w:shd w:val="clear" w:color="auto" w:fill="auto"/>
                            <w:noWrap/>
                            <w:vAlign w:val="bottom"/>
                            <w:hideMark/>
                          </w:tcPr>
                          <w:p w14:paraId="14A69504" w14:textId="77777777" w:rsidR="00C76F36" w:rsidRPr="00785E34" w:rsidRDefault="00C76F36" w:rsidP="00785E34">
                            <w:pPr>
                              <w:shd w:val="clear" w:color="auto" w:fill="auto"/>
                              <w:spacing w:after="0"/>
                              <w:jc w:val="right"/>
                              <w:rPr>
                                <w:color w:val="000000"/>
                              </w:rPr>
                            </w:pPr>
                            <w:r w:rsidRPr="00785E34">
                              <w:rPr>
                                <w:color w:val="000000"/>
                              </w:rPr>
                              <w:t>1591</w:t>
                            </w:r>
                          </w:p>
                        </w:tc>
                      </w:tr>
                      <w:tr w:rsidR="00C76F36" w:rsidRPr="00785E34" w14:paraId="1E136AB8" w14:textId="77777777" w:rsidTr="00785E34">
                        <w:trPr>
                          <w:trHeight w:val="288"/>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14:paraId="49F250CE" w14:textId="77777777" w:rsidR="00C76F36" w:rsidRPr="00785E34" w:rsidRDefault="00C76F36" w:rsidP="00785E34">
                            <w:pPr>
                              <w:shd w:val="clear" w:color="auto" w:fill="auto"/>
                              <w:spacing w:after="0"/>
                              <w:rPr>
                                <w:color w:val="000000"/>
                              </w:rPr>
                            </w:pPr>
                            <w:r w:rsidRPr="00785E34">
                              <w:rPr>
                                <w:color w:val="000000"/>
                              </w:rPr>
                              <w:t>Tutorial Assistance</w:t>
                            </w:r>
                          </w:p>
                        </w:tc>
                        <w:tc>
                          <w:tcPr>
                            <w:tcW w:w="806" w:type="dxa"/>
                            <w:tcBorders>
                              <w:top w:val="nil"/>
                              <w:left w:val="nil"/>
                              <w:bottom w:val="single" w:sz="4" w:space="0" w:color="auto"/>
                              <w:right w:val="single" w:sz="4" w:space="0" w:color="auto"/>
                            </w:tcBorders>
                            <w:shd w:val="clear" w:color="auto" w:fill="auto"/>
                            <w:noWrap/>
                            <w:vAlign w:val="bottom"/>
                            <w:hideMark/>
                          </w:tcPr>
                          <w:p w14:paraId="7012D8C8" w14:textId="77777777" w:rsidR="00C76F36" w:rsidRPr="00785E34" w:rsidRDefault="00C76F36" w:rsidP="00785E34">
                            <w:pPr>
                              <w:shd w:val="clear" w:color="auto" w:fill="auto"/>
                              <w:spacing w:after="0"/>
                              <w:jc w:val="right"/>
                              <w:rPr>
                                <w:color w:val="000000"/>
                              </w:rPr>
                            </w:pPr>
                            <w:r w:rsidRPr="00785E34">
                              <w:rPr>
                                <w:color w:val="000000"/>
                              </w:rPr>
                              <w:t>1888</w:t>
                            </w:r>
                          </w:p>
                        </w:tc>
                      </w:tr>
                      <w:tr w:rsidR="00C76F36" w:rsidRPr="00785E34" w14:paraId="51E30929" w14:textId="77777777" w:rsidTr="00785E34">
                        <w:trPr>
                          <w:trHeight w:val="288"/>
                        </w:trPr>
                        <w:tc>
                          <w:tcPr>
                            <w:tcW w:w="4039" w:type="dxa"/>
                            <w:tcBorders>
                              <w:top w:val="nil"/>
                              <w:left w:val="single" w:sz="4" w:space="0" w:color="auto"/>
                              <w:bottom w:val="nil"/>
                              <w:right w:val="nil"/>
                            </w:tcBorders>
                            <w:shd w:val="clear" w:color="auto" w:fill="auto"/>
                            <w:noWrap/>
                            <w:vAlign w:val="bottom"/>
                            <w:hideMark/>
                          </w:tcPr>
                          <w:p w14:paraId="69F1C445" w14:textId="77777777" w:rsidR="00C76F36" w:rsidRPr="00785E34" w:rsidRDefault="00C76F36" w:rsidP="00785E34">
                            <w:pPr>
                              <w:shd w:val="clear" w:color="auto" w:fill="auto"/>
                              <w:spacing w:after="0"/>
                              <w:rPr>
                                <w:color w:val="000000"/>
                              </w:rPr>
                            </w:pPr>
                            <w:r w:rsidRPr="00785E34">
                              <w:rPr>
                                <w:color w:val="000000"/>
                              </w:rPr>
                              <w:t>Total Counts:</w:t>
                            </w:r>
                          </w:p>
                        </w:tc>
                        <w:tc>
                          <w:tcPr>
                            <w:tcW w:w="806" w:type="dxa"/>
                            <w:tcBorders>
                              <w:top w:val="nil"/>
                              <w:left w:val="nil"/>
                              <w:bottom w:val="nil"/>
                              <w:right w:val="nil"/>
                            </w:tcBorders>
                            <w:shd w:val="clear" w:color="auto" w:fill="auto"/>
                            <w:noWrap/>
                            <w:vAlign w:val="bottom"/>
                            <w:hideMark/>
                          </w:tcPr>
                          <w:p w14:paraId="7B038A71" w14:textId="77777777" w:rsidR="00C76F36" w:rsidRPr="00785E34" w:rsidRDefault="00C76F36" w:rsidP="00785E34">
                            <w:pPr>
                              <w:shd w:val="clear" w:color="auto" w:fill="auto"/>
                              <w:spacing w:after="0"/>
                              <w:jc w:val="right"/>
                              <w:rPr>
                                <w:color w:val="000000"/>
                              </w:rPr>
                            </w:pPr>
                            <w:r w:rsidRPr="00785E34">
                              <w:rPr>
                                <w:color w:val="000000"/>
                              </w:rPr>
                              <w:t>4892</w:t>
                            </w:r>
                          </w:p>
                        </w:tc>
                      </w:tr>
                    </w:tbl>
                    <w:p w14:paraId="594B9C1D" w14:textId="77777777" w:rsidR="00C76F36" w:rsidRDefault="00C76F36"/>
                  </w:txbxContent>
                </v:textbox>
              </v:shape>
            </w:pict>
          </mc:Fallback>
        </mc:AlternateContent>
      </w:r>
    </w:p>
    <w:tbl>
      <w:tblPr>
        <w:tblStyle w:val="TableGrid"/>
        <w:tblW w:w="0" w:type="auto"/>
        <w:tblLook w:val="04A0" w:firstRow="1" w:lastRow="0" w:firstColumn="1" w:lastColumn="0" w:noHBand="0" w:noVBand="1"/>
      </w:tblPr>
      <w:tblGrid>
        <w:gridCol w:w="3500"/>
        <w:gridCol w:w="905"/>
      </w:tblGrid>
      <w:tr w:rsidR="00816632" w:rsidRPr="00816632" w14:paraId="50C928EF" w14:textId="77777777" w:rsidTr="32CA6435">
        <w:trPr>
          <w:trHeight w:val="360"/>
        </w:trPr>
        <w:tc>
          <w:tcPr>
            <w:tcW w:w="4405" w:type="dxa"/>
            <w:gridSpan w:val="2"/>
            <w:noWrap/>
            <w:hideMark/>
          </w:tcPr>
          <w:p w14:paraId="50A4792A" w14:textId="39DBAEA8" w:rsidR="00816632" w:rsidRPr="00816632" w:rsidRDefault="32CA6435" w:rsidP="32CA6435">
            <w:pPr>
              <w:jc w:val="center"/>
              <w:rPr>
                <w:rFonts w:eastAsia="Segoe UI"/>
                <w:b/>
                <w:bCs/>
              </w:rPr>
            </w:pPr>
            <w:r w:rsidRPr="32CA6435">
              <w:rPr>
                <w:rFonts w:eastAsia="Segoe UI"/>
                <w:b/>
                <w:bCs/>
              </w:rPr>
              <w:t>Educational Talent Search</w:t>
            </w:r>
          </w:p>
        </w:tc>
      </w:tr>
      <w:tr w:rsidR="00816632" w:rsidRPr="00816632" w14:paraId="6BCEF95D" w14:textId="77777777" w:rsidTr="32CA6435">
        <w:trPr>
          <w:trHeight w:val="288"/>
        </w:trPr>
        <w:tc>
          <w:tcPr>
            <w:tcW w:w="3500" w:type="dxa"/>
            <w:hideMark/>
          </w:tcPr>
          <w:p w14:paraId="421F4E3D" w14:textId="77777777" w:rsidR="00816632" w:rsidRPr="00816632" w:rsidRDefault="32CA6435" w:rsidP="32CA6435">
            <w:pPr>
              <w:rPr>
                <w:rFonts w:eastAsia="Segoe UI"/>
                <w:b/>
                <w:bCs/>
              </w:rPr>
            </w:pPr>
            <w:r w:rsidRPr="32CA6435">
              <w:rPr>
                <w:rFonts w:eastAsia="Segoe UI"/>
                <w:b/>
                <w:bCs/>
              </w:rPr>
              <w:t>Type</w:t>
            </w:r>
          </w:p>
        </w:tc>
        <w:tc>
          <w:tcPr>
            <w:tcW w:w="905" w:type="dxa"/>
            <w:hideMark/>
          </w:tcPr>
          <w:p w14:paraId="46093F52" w14:textId="77777777" w:rsidR="00816632" w:rsidRPr="00816632" w:rsidRDefault="32CA6435" w:rsidP="32CA6435">
            <w:pPr>
              <w:rPr>
                <w:rFonts w:eastAsia="Segoe UI"/>
                <w:b/>
                <w:bCs/>
              </w:rPr>
            </w:pPr>
            <w:r w:rsidRPr="32CA6435">
              <w:rPr>
                <w:rFonts w:eastAsia="Segoe UI"/>
                <w:b/>
                <w:bCs/>
              </w:rPr>
              <w:t>Counts</w:t>
            </w:r>
          </w:p>
        </w:tc>
      </w:tr>
      <w:tr w:rsidR="00816632" w:rsidRPr="00816632" w14:paraId="695890CC" w14:textId="77777777" w:rsidTr="32CA6435">
        <w:trPr>
          <w:trHeight w:val="288"/>
        </w:trPr>
        <w:tc>
          <w:tcPr>
            <w:tcW w:w="3500" w:type="dxa"/>
            <w:noWrap/>
            <w:hideMark/>
          </w:tcPr>
          <w:p w14:paraId="7E41570C" w14:textId="77777777" w:rsidR="00816632" w:rsidRPr="00816632" w:rsidRDefault="32CA6435" w:rsidP="32CA6435">
            <w:pPr>
              <w:rPr>
                <w:rFonts w:eastAsia="Segoe UI"/>
              </w:rPr>
            </w:pPr>
            <w:r w:rsidRPr="32CA6435">
              <w:rPr>
                <w:rFonts w:eastAsia="Segoe UI"/>
              </w:rPr>
              <w:t>Academic Advising</w:t>
            </w:r>
          </w:p>
        </w:tc>
        <w:tc>
          <w:tcPr>
            <w:tcW w:w="905" w:type="dxa"/>
            <w:noWrap/>
            <w:hideMark/>
          </w:tcPr>
          <w:p w14:paraId="2BB567B7" w14:textId="77777777" w:rsidR="00816632" w:rsidRPr="00816632" w:rsidRDefault="32CA6435" w:rsidP="32CA6435">
            <w:pPr>
              <w:rPr>
                <w:rFonts w:eastAsia="Segoe UI"/>
              </w:rPr>
            </w:pPr>
            <w:r w:rsidRPr="32CA6435">
              <w:rPr>
                <w:rFonts w:eastAsia="Segoe UI"/>
              </w:rPr>
              <w:t>1803</w:t>
            </w:r>
          </w:p>
        </w:tc>
      </w:tr>
      <w:tr w:rsidR="00816632" w:rsidRPr="00816632" w14:paraId="16A6CA34" w14:textId="77777777" w:rsidTr="32CA6435">
        <w:trPr>
          <w:trHeight w:val="288"/>
        </w:trPr>
        <w:tc>
          <w:tcPr>
            <w:tcW w:w="3500" w:type="dxa"/>
            <w:noWrap/>
            <w:hideMark/>
          </w:tcPr>
          <w:p w14:paraId="05B7E098" w14:textId="77777777" w:rsidR="00816632" w:rsidRPr="00816632" w:rsidRDefault="32CA6435" w:rsidP="32CA6435">
            <w:pPr>
              <w:rPr>
                <w:rFonts w:eastAsia="Segoe UI"/>
              </w:rPr>
            </w:pPr>
            <w:r w:rsidRPr="32CA6435">
              <w:rPr>
                <w:rFonts w:eastAsia="Segoe UI"/>
              </w:rPr>
              <w:t>ACT/SAT</w:t>
            </w:r>
          </w:p>
        </w:tc>
        <w:tc>
          <w:tcPr>
            <w:tcW w:w="905" w:type="dxa"/>
            <w:noWrap/>
            <w:hideMark/>
          </w:tcPr>
          <w:p w14:paraId="7A2FCBB5" w14:textId="77777777" w:rsidR="00816632" w:rsidRPr="00816632" w:rsidRDefault="32CA6435" w:rsidP="32CA6435">
            <w:pPr>
              <w:rPr>
                <w:rFonts w:eastAsia="Segoe UI"/>
              </w:rPr>
            </w:pPr>
            <w:r w:rsidRPr="32CA6435">
              <w:rPr>
                <w:rFonts w:eastAsia="Segoe UI"/>
              </w:rPr>
              <w:t>358</w:t>
            </w:r>
          </w:p>
        </w:tc>
      </w:tr>
      <w:tr w:rsidR="00816632" w:rsidRPr="00816632" w14:paraId="30880A00" w14:textId="77777777" w:rsidTr="32CA6435">
        <w:trPr>
          <w:trHeight w:val="288"/>
        </w:trPr>
        <w:tc>
          <w:tcPr>
            <w:tcW w:w="3500" w:type="dxa"/>
            <w:noWrap/>
            <w:hideMark/>
          </w:tcPr>
          <w:p w14:paraId="17A7F2A7" w14:textId="77777777" w:rsidR="00816632" w:rsidRPr="00816632" w:rsidRDefault="32CA6435" w:rsidP="32CA6435">
            <w:pPr>
              <w:rPr>
                <w:rFonts w:eastAsia="Segoe UI"/>
              </w:rPr>
            </w:pPr>
            <w:r w:rsidRPr="32CA6435">
              <w:rPr>
                <w:rFonts w:eastAsia="Segoe UI"/>
              </w:rPr>
              <w:t>Assistance with Admissions/Financial Aid</w:t>
            </w:r>
          </w:p>
        </w:tc>
        <w:tc>
          <w:tcPr>
            <w:tcW w:w="905" w:type="dxa"/>
            <w:noWrap/>
            <w:hideMark/>
          </w:tcPr>
          <w:p w14:paraId="2114A844" w14:textId="77777777" w:rsidR="00816632" w:rsidRPr="00816632" w:rsidRDefault="32CA6435" w:rsidP="32CA6435">
            <w:pPr>
              <w:rPr>
                <w:rFonts w:eastAsia="Segoe UI"/>
              </w:rPr>
            </w:pPr>
            <w:r w:rsidRPr="32CA6435">
              <w:rPr>
                <w:rFonts w:eastAsia="Segoe UI"/>
              </w:rPr>
              <w:t>697</w:t>
            </w:r>
          </w:p>
        </w:tc>
      </w:tr>
      <w:tr w:rsidR="00816632" w:rsidRPr="00816632" w14:paraId="6BE77946" w14:textId="77777777" w:rsidTr="32CA6435">
        <w:trPr>
          <w:trHeight w:val="288"/>
        </w:trPr>
        <w:tc>
          <w:tcPr>
            <w:tcW w:w="3500" w:type="dxa"/>
            <w:noWrap/>
            <w:hideMark/>
          </w:tcPr>
          <w:p w14:paraId="6DF47EE9" w14:textId="77777777" w:rsidR="00816632" w:rsidRPr="00816632" w:rsidRDefault="32CA6435" w:rsidP="32CA6435">
            <w:pPr>
              <w:rPr>
                <w:rFonts w:eastAsia="Segoe UI"/>
              </w:rPr>
            </w:pPr>
            <w:r w:rsidRPr="32CA6435">
              <w:rPr>
                <w:rFonts w:eastAsia="Segoe UI"/>
              </w:rPr>
              <w:t>Career Planning</w:t>
            </w:r>
          </w:p>
        </w:tc>
        <w:tc>
          <w:tcPr>
            <w:tcW w:w="905" w:type="dxa"/>
            <w:noWrap/>
            <w:hideMark/>
          </w:tcPr>
          <w:p w14:paraId="57B59379" w14:textId="77777777" w:rsidR="00816632" w:rsidRPr="00816632" w:rsidRDefault="32CA6435" w:rsidP="32CA6435">
            <w:pPr>
              <w:rPr>
                <w:rFonts w:eastAsia="Segoe UI"/>
              </w:rPr>
            </w:pPr>
            <w:r w:rsidRPr="32CA6435">
              <w:rPr>
                <w:rFonts w:eastAsia="Segoe UI"/>
              </w:rPr>
              <w:t>224</w:t>
            </w:r>
          </w:p>
        </w:tc>
      </w:tr>
      <w:tr w:rsidR="00816632" w:rsidRPr="00816632" w14:paraId="12794629" w14:textId="77777777" w:rsidTr="32CA6435">
        <w:trPr>
          <w:trHeight w:val="288"/>
        </w:trPr>
        <w:tc>
          <w:tcPr>
            <w:tcW w:w="3500" w:type="dxa"/>
            <w:noWrap/>
            <w:hideMark/>
          </w:tcPr>
          <w:p w14:paraId="2A2456FC" w14:textId="77777777" w:rsidR="00816632" w:rsidRPr="00816632" w:rsidRDefault="32CA6435" w:rsidP="32CA6435">
            <w:pPr>
              <w:rPr>
                <w:rFonts w:eastAsia="Segoe UI"/>
              </w:rPr>
            </w:pPr>
            <w:r w:rsidRPr="32CA6435">
              <w:rPr>
                <w:rFonts w:eastAsia="Segoe UI"/>
              </w:rPr>
              <w:t>College Info.</w:t>
            </w:r>
          </w:p>
        </w:tc>
        <w:tc>
          <w:tcPr>
            <w:tcW w:w="905" w:type="dxa"/>
            <w:noWrap/>
            <w:hideMark/>
          </w:tcPr>
          <w:p w14:paraId="4F29D265" w14:textId="77777777" w:rsidR="00816632" w:rsidRPr="00816632" w:rsidRDefault="32CA6435" w:rsidP="32CA6435">
            <w:pPr>
              <w:rPr>
                <w:rFonts w:eastAsia="Segoe UI"/>
              </w:rPr>
            </w:pPr>
            <w:r w:rsidRPr="32CA6435">
              <w:rPr>
                <w:rFonts w:eastAsia="Segoe UI"/>
              </w:rPr>
              <w:t>351</w:t>
            </w:r>
          </w:p>
        </w:tc>
      </w:tr>
      <w:tr w:rsidR="00816632" w:rsidRPr="00816632" w14:paraId="63404B3E" w14:textId="77777777" w:rsidTr="32CA6435">
        <w:trPr>
          <w:trHeight w:val="288"/>
        </w:trPr>
        <w:tc>
          <w:tcPr>
            <w:tcW w:w="3500" w:type="dxa"/>
            <w:noWrap/>
            <w:hideMark/>
          </w:tcPr>
          <w:p w14:paraId="518541B9" w14:textId="77777777" w:rsidR="00816632" w:rsidRPr="00816632" w:rsidRDefault="32CA6435" w:rsidP="32CA6435">
            <w:pPr>
              <w:rPr>
                <w:rFonts w:eastAsia="Segoe UI"/>
              </w:rPr>
            </w:pPr>
            <w:r w:rsidRPr="32CA6435">
              <w:rPr>
                <w:rFonts w:eastAsia="Segoe UI"/>
              </w:rPr>
              <w:t>Counseling</w:t>
            </w:r>
          </w:p>
        </w:tc>
        <w:tc>
          <w:tcPr>
            <w:tcW w:w="905" w:type="dxa"/>
            <w:noWrap/>
            <w:hideMark/>
          </w:tcPr>
          <w:p w14:paraId="00374435" w14:textId="77777777" w:rsidR="00816632" w:rsidRPr="00816632" w:rsidRDefault="32CA6435" w:rsidP="32CA6435">
            <w:pPr>
              <w:rPr>
                <w:rFonts w:eastAsia="Segoe UI"/>
              </w:rPr>
            </w:pPr>
            <w:r w:rsidRPr="32CA6435">
              <w:rPr>
                <w:rFonts w:eastAsia="Segoe UI"/>
              </w:rPr>
              <w:t>82</w:t>
            </w:r>
          </w:p>
        </w:tc>
      </w:tr>
      <w:tr w:rsidR="00816632" w:rsidRPr="00816632" w14:paraId="226191ED" w14:textId="77777777" w:rsidTr="32CA6435">
        <w:trPr>
          <w:trHeight w:val="288"/>
        </w:trPr>
        <w:tc>
          <w:tcPr>
            <w:tcW w:w="3500" w:type="dxa"/>
            <w:noWrap/>
            <w:hideMark/>
          </w:tcPr>
          <w:p w14:paraId="349366E3" w14:textId="77777777" w:rsidR="00816632" w:rsidRPr="00816632" w:rsidRDefault="32CA6435" w:rsidP="32CA6435">
            <w:pPr>
              <w:rPr>
                <w:rFonts w:eastAsia="Segoe UI"/>
              </w:rPr>
            </w:pPr>
            <w:r w:rsidRPr="32CA6435">
              <w:rPr>
                <w:rFonts w:eastAsia="Segoe UI"/>
              </w:rPr>
              <w:t>Cultural Activity</w:t>
            </w:r>
          </w:p>
        </w:tc>
        <w:tc>
          <w:tcPr>
            <w:tcW w:w="905" w:type="dxa"/>
            <w:noWrap/>
            <w:hideMark/>
          </w:tcPr>
          <w:p w14:paraId="15DEE0C5" w14:textId="77777777" w:rsidR="00816632" w:rsidRPr="00816632" w:rsidRDefault="32CA6435" w:rsidP="32CA6435">
            <w:pPr>
              <w:rPr>
                <w:rFonts w:eastAsia="Segoe UI"/>
              </w:rPr>
            </w:pPr>
            <w:r w:rsidRPr="32CA6435">
              <w:rPr>
                <w:rFonts w:eastAsia="Segoe UI"/>
              </w:rPr>
              <w:t>70</w:t>
            </w:r>
          </w:p>
        </w:tc>
      </w:tr>
      <w:tr w:rsidR="00816632" w:rsidRPr="00816632" w14:paraId="30650D8E" w14:textId="77777777" w:rsidTr="32CA6435">
        <w:trPr>
          <w:trHeight w:val="288"/>
        </w:trPr>
        <w:tc>
          <w:tcPr>
            <w:tcW w:w="3500" w:type="dxa"/>
            <w:noWrap/>
            <w:hideMark/>
          </w:tcPr>
          <w:p w14:paraId="1427F8F5" w14:textId="77777777" w:rsidR="00816632" w:rsidRPr="00816632" w:rsidRDefault="32CA6435" w:rsidP="32CA6435">
            <w:pPr>
              <w:rPr>
                <w:rFonts w:eastAsia="Segoe UI"/>
              </w:rPr>
            </w:pPr>
            <w:r w:rsidRPr="32CA6435">
              <w:rPr>
                <w:rFonts w:eastAsia="Segoe UI"/>
              </w:rPr>
              <w:t>TRIO Educational Plan</w:t>
            </w:r>
          </w:p>
        </w:tc>
        <w:tc>
          <w:tcPr>
            <w:tcW w:w="905" w:type="dxa"/>
            <w:noWrap/>
            <w:hideMark/>
          </w:tcPr>
          <w:p w14:paraId="5C8689E5" w14:textId="77777777" w:rsidR="00816632" w:rsidRPr="00816632" w:rsidRDefault="32CA6435" w:rsidP="32CA6435">
            <w:pPr>
              <w:rPr>
                <w:rFonts w:eastAsia="Segoe UI"/>
              </w:rPr>
            </w:pPr>
            <w:r w:rsidRPr="32CA6435">
              <w:rPr>
                <w:rFonts w:eastAsia="Segoe UI"/>
              </w:rPr>
              <w:t>179</w:t>
            </w:r>
          </w:p>
        </w:tc>
      </w:tr>
      <w:tr w:rsidR="00816632" w:rsidRPr="00816632" w14:paraId="6DB79BA5" w14:textId="77777777" w:rsidTr="32CA6435">
        <w:trPr>
          <w:trHeight w:val="288"/>
        </w:trPr>
        <w:tc>
          <w:tcPr>
            <w:tcW w:w="3500" w:type="dxa"/>
            <w:noWrap/>
            <w:hideMark/>
          </w:tcPr>
          <w:p w14:paraId="2FC5C1A0" w14:textId="77777777" w:rsidR="00816632" w:rsidRPr="00816632" w:rsidRDefault="32CA6435" w:rsidP="32CA6435">
            <w:pPr>
              <w:rPr>
                <w:rFonts w:eastAsia="Segoe UI"/>
              </w:rPr>
            </w:pPr>
            <w:r w:rsidRPr="32CA6435">
              <w:rPr>
                <w:rFonts w:eastAsia="Segoe UI"/>
              </w:rPr>
              <w:t>Field Trips</w:t>
            </w:r>
          </w:p>
        </w:tc>
        <w:tc>
          <w:tcPr>
            <w:tcW w:w="905" w:type="dxa"/>
            <w:noWrap/>
            <w:hideMark/>
          </w:tcPr>
          <w:p w14:paraId="50A1E413" w14:textId="77777777" w:rsidR="00816632" w:rsidRPr="00816632" w:rsidRDefault="32CA6435" w:rsidP="32CA6435">
            <w:pPr>
              <w:rPr>
                <w:rFonts w:eastAsia="Segoe UI"/>
              </w:rPr>
            </w:pPr>
            <w:r w:rsidRPr="32CA6435">
              <w:rPr>
                <w:rFonts w:eastAsia="Segoe UI"/>
              </w:rPr>
              <w:t>203</w:t>
            </w:r>
          </w:p>
        </w:tc>
      </w:tr>
      <w:tr w:rsidR="00816632" w:rsidRPr="00816632" w14:paraId="6ACF95C0" w14:textId="77777777" w:rsidTr="32CA6435">
        <w:trPr>
          <w:trHeight w:val="288"/>
        </w:trPr>
        <w:tc>
          <w:tcPr>
            <w:tcW w:w="3500" w:type="dxa"/>
            <w:noWrap/>
            <w:hideMark/>
          </w:tcPr>
          <w:p w14:paraId="37DAF49D" w14:textId="77777777" w:rsidR="00816632" w:rsidRPr="00816632" w:rsidRDefault="32CA6435" w:rsidP="32CA6435">
            <w:pPr>
              <w:rPr>
                <w:rFonts w:eastAsia="Segoe UI"/>
              </w:rPr>
            </w:pPr>
            <w:r w:rsidRPr="32CA6435">
              <w:rPr>
                <w:rFonts w:eastAsia="Segoe UI"/>
              </w:rPr>
              <w:t>Goal Setting</w:t>
            </w:r>
          </w:p>
        </w:tc>
        <w:tc>
          <w:tcPr>
            <w:tcW w:w="905" w:type="dxa"/>
            <w:noWrap/>
            <w:hideMark/>
          </w:tcPr>
          <w:p w14:paraId="65E7059F" w14:textId="77777777" w:rsidR="00816632" w:rsidRPr="00816632" w:rsidRDefault="32CA6435" w:rsidP="32CA6435">
            <w:pPr>
              <w:rPr>
                <w:rFonts w:eastAsia="Segoe UI"/>
              </w:rPr>
            </w:pPr>
            <w:r w:rsidRPr="32CA6435">
              <w:rPr>
                <w:rFonts w:eastAsia="Segoe UI"/>
              </w:rPr>
              <w:t>80</w:t>
            </w:r>
          </w:p>
        </w:tc>
      </w:tr>
      <w:tr w:rsidR="00816632" w:rsidRPr="00816632" w14:paraId="1330B323" w14:textId="77777777" w:rsidTr="32CA6435">
        <w:trPr>
          <w:trHeight w:val="288"/>
        </w:trPr>
        <w:tc>
          <w:tcPr>
            <w:tcW w:w="3500" w:type="dxa"/>
            <w:noWrap/>
            <w:hideMark/>
          </w:tcPr>
          <w:p w14:paraId="38B0E3A8" w14:textId="77777777" w:rsidR="00816632" w:rsidRPr="00816632" w:rsidRDefault="32CA6435" w:rsidP="32CA6435">
            <w:pPr>
              <w:rPr>
                <w:rFonts w:eastAsia="Segoe UI"/>
              </w:rPr>
            </w:pPr>
            <w:r w:rsidRPr="32CA6435">
              <w:rPr>
                <w:rFonts w:eastAsia="Segoe UI"/>
              </w:rPr>
              <w:t>Mentoring</w:t>
            </w:r>
          </w:p>
        </w:tc>
        <w:tc>
          <w:tcPr>
            <w:tcW w:w="905" w:type="dxa"/>
            <w:noWrap/>
            <w:hideMark/>
          </w:tcPr>
          <w:p w14:paraId="751A7613" w14:textId="77777777" w:rsidR="00816632" w:rsidRPr="00816632" w:rsidRDefault="32CA6435" w:rsidP="32CA6435">
            <w:pPr>
              <w:rPr>
                <w:rFonts w:eastAsia="Segoe UI"/>
              </w:rPr>
            </w:pPr>
            <w:r w:rsidRPr="32CA6435">
              <w:rPr>
                <w:rFonts w:eastAsia="Segoe UI"/>
              </w:rPr>
              <w:t>33</w:t>
            </w:r>
          </w:p>
        </w:tc>
      </w:tr>
      <w:tr w:rsidR="00816632" w:rsidRPr="00816632" w14:paraId="222F202A" w14:textId="77777777" w:rsidTr="32CA6435">
        <w:trPr>
          <w:trHeight w:val="288"/>
        </w:trPr>
        <w:tc>
          <w:tcPr>
            <w:tcW w:w="3500" w:type="dxa"/>
            <w:noWrap/>
            <w:hideMark/>
          </w:tcPr>
          <w:p w14:paraId="4E54FF7C" w14:textId="77777777" w:rsidR="00816632" w:rsidRPr="00816632" w:rsidRDefault="32CA6435" w:rsidP="32CA6435">
            <w:pPr>
              <w:rPr>
                <w:rFonts w:eastAsia="Segoe UI"/>
              </w:rPr>
            </w:pPr>
            <w:r w:rsidRPr="32CA6435">
              <w:rPr>
                <w:rFonts w:eastAsia="Segoe UI"/>
              </w:rPr>
              <w:t>Other follow Up</w:t>
            </w:r>
          </w:p>
        </w:tc>
        <w:tc>
          <w:tcPr>
            <w:tcW w:w="905" w:type="dxa"/>
            <w:noWrap/>
            <w:hideMark/>
          </w:tcPr>
          <w:p w14:paraId="2DDA139C" w14:textId="77777777" w:rsidR="00816632" w:rsidRPr="00816632" w:rsidRDefault="32CA6435" w:rsidP="32CA6435">
            <w:pPr>
              <w:rPr>
                <w:rFonts w:eastAsia="Segoe UI"/>
              </w:rPr>
            </w:pPr>
            <w:r w:rsidRPr="32CA6435">
              <w:rPr>
                <w:rFonts w:eastAsia="Segoe UI"/>
              </w:rPr>
              <w:t>570</w:t>
            </w:r>
          </w:p>
        </w:tc>
      </w:tr>
      <w:tr w:rsidR="00816632" w:rsidRPr="00816632" w14:paraId="5AE29782" w14:textId="77777777" w:rsidTr="32CA6435">
        <w:trPr>
          <w:trHeight w:val="288"/>
        </w:trPr>
        <w:tc>
          <w:tcPr>
            <w:tcW w:w="3500" w:type="dxa"/>
            <w:noWrap/>
            <w:hideMark/>
          </w:tcPr>
          <w:p w14:paraId="04F1B298" w14:textId="77777777" w:rsidR="00816632" w:rsidRPr="00816632" w:rsidRDefault="32CA6435" w:rsidP="32CA6435">
            <w:pPr>
              <w:rPr>
                <w:rFonts w:eastAsia="Segoe UI"/>
              </w:rPr>
            </w:pPr>
            <w:r w:rsidRPr="32CA6435">
              <w:rPr>
                <w:rFonts w:eastAsia="Segoe UI"/>
              </w:rPr>
              <w:t>Parent Involvement</w:t>
            </w:r>
          </w:p>
        </w:tc>
        <w:tc>
          <w:tcPr>
            <w:tcW w:w="905" w:type="dxa"/>
            <w:noWrap/>
            <w:hideMark/>
          </w:tcPr>
          <w:p w14:paraId="475D21B2" w14:textId="77777777" w:rsidR="00816632" w:rsidRPr="00816632" w:rsidRDefault="32CA6435" w:rsidP="32CA6435">
            <w:pPr>
              <w:rPr>
                <w:rFonts w:eastAsia="Segoe UI"/>
              </w:rPr>
            </w:pPr>
            <w:r w:rsidRPr="32CA6435">
              <w:rPr>
                <w:rFonts w:eastAsia="Segoe UI"/>
              </w:rPr>
              <w:t>70</w:t>
            </w:r>
          </w:p>
        </w:tc>
      </w:tr>
      <w:tr w:rsidR="00816632" w:rsidRPr="00816632" w14:paraId="73413B41" w14:textId="77777777" w:rsidTr="32CA6435">
        <w:trPr>
          <w:trHeight w:val="288"/>
        </w:trPr>
        <w:tc>
          <w:tcPr>
            <w:tcW w:w="3500" w:type="dxa"/>
            <w:noWrap/>
            <w:hideMark/>
          </w:tcPr>
          <w:p w14:paraId="41DB3B01" w14:textId="77777777" w:rsidR="00816632" w:rsidRPr="00816632" w:rsidRDefault="32CA6435" w:rsidP="32CA6435">
            <w:pPr>
              <w:rPr>
                <w:rFonts w:eastAsia="Segoe UI"/>
              </w:rPr>
            </w:pPr>
            <w:r w:rsidRPr="32CA6435">
              <w:rPr>
                <w:rFonts w:eastAsia="Segoe UI"/>
              </w:rPr>
              <w:t>Self Esteem</w:t>
            </w:r>
          </w:p>
        </w:tc>
        <w:tc>
          <w:tcPr>
            <w:tcW w:w="905" w:type="dxa"/>
            <w:noWrap/>
            <w:hideMark/>
          </w:tcPr>
          <w:p w14:paraId="12737AF8" w14:textId="77777777" w:rsidR="00816632" w:rsidRPr="00816632" w:rsidRDefault="32CA6435" w:rsidP="32CA6435">
            <w:pPr>
              <w:rPr>
                <w:rFonts w:eastAsia="Segoe UI"/>
              </w:rPr>
            </w:pPr>
            <w:r w:rsidRPr="32CA6435">
              <w:rPr>
                <w:rFonts w:eastAsia="Segoe UI"/>
              </w:rPr>
              <w:t>75</w:t>
            </w:r>
          </w:p>
        </w:tc>
      </w:tr>
      <w:tr w:rsidR="00816632" w:rsidRPr="00816632" w14:paraId="1379D8D4" w14:textId="77777777" w:rsidTr="32CA6435">
        <w:trPr>
          <w:trHeight w:val="288"/>
        </w:trPr>
        <w:tc>
          <w:tcPr>
            <w:tcW w:w="3500" w:type="dxa"/>
            <w:noWrap/>
            <w:hideMark/>
          </w:tcPr>
          <w:p w14:paraId="288B318A" w14:textId="77777777" w:rsidR="00816632" w:rsidRPr="00816632" w:rsidRDefault="32CA6435" w:rsidP="32CA6435">
            <w:pPr>
              <w:rPr>
                <w:rFonts w:eastAsia="Segoe UI"/>
              </w:rPr>
            </w:pPr>
            <w:r w:rsidRPr="32CA6435">
              <w:rPr>
                <w:rFonts w:eastAsia="Segoe UI"/>
              </w:rPr>
              <w:t xml:space="preserve">Test Taking </w:t>
            </w:r>
          </w:p>
        </w:tc>
        <w:tc>
          <w:tcPr>
            <w:tcW w:w="905" w:type="dxa"/>
            <w:noWrap/>
            <w:hideMark/>
          </w:tcPr>
          <w:p w14:paraId="7EF83799" w14:textId="77777777" w:rsidR="00816632" w:rsidRPr="00816632" w:rsidRDefault="32CA6435" w:rsidP="32CA6435">
            <w:pPr>
              <w:rPr>
                <w:rFonts w:eastAsia="Segoe UI"/>
              </w:rPr>
            </w:pPr>
            <w:r w:rsidRPr="32CA6435">
              <w:rPr>
                <w:rFonts w:eastAsia="Segoe UI"/>
              </w:rPr>
              <w:t>79</w:t>
            </w:r>
          </w:p>
        </w:tc>
      </w:tr>
      <w:tr w:rsidR="00816632" w:rsidRPr="00816632" w14:paraId="5D24E81E" w14:textId="77777777" w:rsidTr="32CA6435">
        <w:trPr>
          <w:trHeight w:val="288"/>
        </w:trPr>
        <w:tc>
          <w:tcPr>
            <w:tcW w:w="3500" w:type="dxa"/>
            <w:noWrap/>
            <w:hideMark/>
          </w:tcPr>
          <w:p w14:paraId="447FF463" w14:textId="77777777" w:rsidR="00816632" w:rsidRPr="00816632" w:rsidRDefault="32CA6435" w:rsidP="32CA6435">
            <w:pPr>
              <w:rPr>
                <w:rFonts w:eastAsia="Segoe UI"/>
              </w:rPr>
            </w:pPr>
            <w:r w:rsidRPr="32CA6435">
              <w:rPr>
                <w:rFonts w:eastAsia="Segoe UI"/>
              </w:rPr>
              <w:t>Tutorial Assistance</w:t>
            </w:r>
          </w:p>
        </w:tc>
        <w:tc>
          <w:tcPr>
            <w:tcW w:w="905" w:type="dxa"/>
            <w:noWrap/>
            <w:hideMark/>
          </w:tcPr>
          <w:p w14:paraId="7BCF5CB8" w14:textId="77777777" w:rsidR="00816632" w:rsidRPr="00816632" w:rsidRDefault="32CA6435" w:rsidP="32CA6435">
            <w:pPr>
              <w:rPr>
                <w:rFonts w:eastAsia="Segoe UI"/>
              </w:rPr>
            </w:pPr>
            <w:r w:rsidRPr="32CA6435">
              <w:rPr>
                <w:rFonts w:eastAsia="Segoe UI"/>
              </w:rPr>
              <w:t>6601</w:t>
            </w:r>
          </w:p>
        </w:tc>
      </w:tr>
      <w:tr w:rsidR="00816632" w:rsidRPr="00816632" w14:paraId="531A22AE" w14:textId="77777777" w:rsidTr="32CA6435">
        <w:trPr>
          <w:trHeight w:val="288"/>
        </w:trPr>
        <w:tc>
          <w:tcPr>
            <w:tcW w:w="3500" w:type="dxa"/>
            <w:noWrap/>
            <w:hideMark/>
          </w:tcPr>
          <w:p w14:paraId="6BE9A8AD" w14:textId="77777777" w:rsidR="00816632" w:rsidRPr="00816632" w:rsidRDefault="32CA6435" w:rsidP="32CA6435">
            <w:pPr>
              <w:rPr>
                <w:rFonts w:eastAsia="Segoe UI"/>
              </w:rPr>
            </w:pPr>
            <w:r w:rsidRPr="32CA6435">
              <w:rPr>
                <w:rFonts w:eastAsia="Segoe UI"/>
              </w:rPr>
              <w:t>Workshops</w:t>
            </w:r>
          </w:p>
        </w:tc>
        <w:tc>
          <w:tcPr>
            <w:tcW w:w="905" w:type="dxa"/>
            <w:noWrap/>
            <w:hideMark/>
          </w:tcPr>
          <w:p w14:paraId="7DF8F69F" w14:textId="77777777" w:rsidR="00816632" w:rsidRPr="00816632" w:rsidRDefault="32CA6435" w:rsidP="32CA6435">
            <w:pPr>
              <w:rPr>
                <w:rFonts w:eastAsia="Segoe UI"/>
              </w:rPr>
            </w:pPr>
            <w:r w:rsidRPr="32CA6435">
              <w:rPr>
                <w:rFonts w:eastAsia="Segoe UI"/>
              </w:rPr>
              <w:t>963</w:t>
            </w:r>
          </w:p>
        </w:tc>
      </w:tr>
      <w:tr w:rsidR="00816632" w:rsidRPr="00816632" w14:paraId="7CC4ADF3" w14:textId="77777777" w:rsidTr="32CA6435">
        <w:trPr>
          <w:trHeight w:val="288"/>
        </w:trPr>
        <w:tc>
          <w:tcPr>
            <w:tcW w:w="3500" w:type="dxa"/>
            <w:noWrap/>
            <w:hideMark/>
          </w:tcPr>
          <w:p w14:paraId="2CB13CDC" w14:textId="77777777" w:rsidR="00816632" w:rsidRPr="00816632" w:rsidRDefault="32CA6435" w:rsidP="32CA6435">
            <w:pPr>
              <w:rPr>
                <w:rFonts w:eastAsia="Segoe UI"/>
              </w:rPr>
            </w:pPr>
            <w:r w:rsidRPr="32CA6435">
              <w:rPr>
                <w:rFonts w:eastAsia="Segoe UI"/>
              </w:rPr>
              <w:t xml:space="preserve">Total Counts: </w:t>
            </w:r>
          </w:p>
        </w:tc>
        <w:tc>
          <w:tcPr>
            <w:tcW w:w="905" w:type="dxa"/>
            <w:noWrap/>
            <w:hideMark/>
          </w:tcPr>
          <w:p w14:paraId="2678A0FC" w14:textId="77777777" w:rsidR="00816632" w:rsidRPr="00816632" w:rsidRDefault="32CA6435" w:rsidP="32CA6435">
            <w:pPr>
              <w:rPr>
                <w:rFonts w:eastAsia="Segoe UI"/>
              </w:rPr>
            </w:pPr>
            <w:r w:rsidRPr="32CA6435">
              <w:rPr>
                <w:rFonts w:eastAsia="Segoe UI"/>
              </w:rPr>
              <w:t>12438</w:t>
            </w:r>
          </w:p>
        </w:tc>
      </w:tr>
    </w:tbl>
    <w:p w14:paraId="202AE4F0" w14:textId="01DFF5D6" w:rsidR="00046645" w:rsidRPr="00785E34" w:rsidRDefault="00046645" w:rsidP="00890C6D">
      <w:pPr>
        <w:rPr>
          <w:rFonts w:eastAsia="Segoe UI"/>
          <w:bCs/>
        </w:rPr>
      </w:pPr>
    </w:p>
    <w:p w14:paraId="36E6FEE1" w14:textId="055E3DCD" w:rsidR="00890C6D" w:rsidRDefault="32CA6435" w:rsidP="32CA6435">
      <w:pPr>
        <w:rPr>
          <w:rFonts w:eastAsia="Segoe UI"/>
        </w:rPr>
      </w:pPr>
      <w:r w:rsidRPr="32CA6435">
        <w:rPr>
          <w:rFonts w:eastAsia="Segoe UI"/>
          <w:b/>
          <w:bCs/>
        </w:rPr>
        <w:t>Analysis</w:t>
      </w:r>
      <w:r w:rsidR="005F405C">
        <w:br/>
      </w:r>
      <w:r w:rsidRPr="32CA6435">
        <w:rPr>
          <w:rFonts w:eastAsia="Segoe UI"/>
        </w:rPr>
        <w:t>Given the data you have provided, provide a set goal for success regarding the data, review your data, and provide a plan for improvement if needed. Also examine whether or not your data and rates vary across student populations. Discuss how you plan to address issues of success and equity.</w:t>
      </w:r>
    </w:p>
    <w:p w14:paraId="4F1AA45A" w14:textId="25520B6F" w:rsidR="00D30396" w:rsidRDefault="00D30396" w:rsidP="00A560DC">
      <w:pPr>
        <w:spacing w:after="0"/>
        <w:rPr>
          <w:rFonts w:eastAsia="Segoe UI"/>
        </w:rPr>
      </w:pPr>
    </w:p>
    <w:p w14:paraId="3AECB113" w14:textId="329EC8B1" w:rsidR="00D30396" w:rsidRDefault="32CA6435" w:rsidP="32CA6435">
      <w:pPr>
        <w:rPr>
          <w:rFonts w:eastAsia="Segoe UI"/>
        </w:rPr>
      </w:pPr>
      <w:r w:rsidRPr="32CA6435">
        <w:rPr>
          <w:rFonts w:eastAsia="Segoe UI"/>
        </w:rPr>
        <w:t>TRIO Participants Gender Data– for the past two years, the department is actively working on increasing male participation in our program.  The department is considering incorporating high impact services such as TRIO male alumni mentors, male guest speakers/presenters, strategic recruitment, and engagement through sports activities. The number of male students in TRIO has increase slightly in the past two years; however, our department is not satisfied with these numbers and will continue to recruit male students.</w:t>
      </w:r>
    </w:p>
    <w:p w14:paraId="215C021B" w14:textId="77777777" w:rsidR="00812D51" w:rsidRDefault="00812D51" w:rsidP="00890C6D">
      <w:pPr>
        <w:rPr>
          <w:rFonts w:eastAsia="Segoe UI"/>
        </w:rPr>
      </w:pPr>
    </w:p>
    <w:p w14:paraId="23687D76" w14:textId="0CAD2BC7" w:rsidR="00A560DC" w:rsidRDefault="32CA6435" w:rsidP="32CA6435">
      <w:pPr>
        <w:rPr>
          <w:rFonts w:eastAsia="Segoe UI"/>
        </w:rPr>
      </w:pPr>
      <w:r w:rsidRPr="32CA6435">
        <w:rPr>
          <w:rFonts w:eastAsia="Segoe UI"/>
        </w:rPr>
        <w:t xml:space="preserve">Student Ethnicity –All participating TRIO schools have a high percentage of Hispanic/Latinos.  As a department, the ethnic breakdown is a representation of the high school student bodies we served.  TRIO believes in meeting the students where they are, staff modify services as needed for all students. </w:t>
      </w:r>
    </w:p>
    <w:p w14:paraId="219CAE3A" w14:textId="77777777" w:rsidR="00A560DC" w:rsidRDefault="00A560DC" w:rsidP="00890C6D">
      <w:pPr>
        <w:rPr>
          <w:rFonts w:eastAsia="Segoe UI"/>
        </w:rPr>
      </w:pPr>
    </w:p>
    <w:p w14:paraId="74CCFCAE" w14:textId="77777777" w:rsidR="009F2A93" w:rsidRPr="008B558D" w:rsidRDefault="32CA6435" w:rsidP="00270E87">
      <w:pPr>
        <w:pStyle w:val="Heading1"/>
      </w:pPr>
      <w:bookmarkStart w:id="13" w:name="_Toc493595395"/>
      <w:r>
        <w:lastRenderedPageBreak/>
        <w:t>Program Analysis</w:t>
      </w:r>
      <w:bookmarkEnd w:id="13"/>
    </w:p>
    <w:p w14:paraId="770685EF" w14:textId="77777777" w:rsidR="00D64F61" w:rsidRPr="00D64F61" w:rsidRDefault="32CA6435" w:rsidP="00270E87">
      <w:pPr>
        <w:pStyle w:val="Heading2"/>
      </w:pPr>
      <w:bookmarkStart w:id="14" w:name="_Toc493595396"/>
      <w:r>
        <w:t>Program Personnel</w:t>
      </w:r>
      <w:bookmarkEnd w:id="14"/>
    </w:p>
    <w:p w14:paraId="4F1848BE" w14:textId="5D816537" w:rsidR="00E236E8" w:rsidRDefault="32CA6435" w:rsidP="00E236E8">
      <w:r>
        <w:t xml:space="preserve">Provide a narrative or diagram of your area and personnel. Report any recent changes and any future personnel planning. </w:t>
      </w:r>
    </w:p>
    <w:p w14:paraId="1C76C378" w14:textId="5D057B72" w:rsidR="00AA59E1" w:rsidRDefault="32CA6435" w:rsidP="00AA59E1">
      <w:pPr>
        <w:shd w:val="clear" w:color="auto" w:fill="auto"/>
        <w:spacing w:line="259" w:lineRule="auto"/>
      </w:pPr>
      <w:r>
        <w:t xml:space="preserve">Our department has seen a high staff turnover in the past two years. All staff, except for the Director, is new and has been working for the department less than two years. As you can see, both Upward Bound programs have one full time Program Technician, mainly due to the number of students each grant is funded to serve.  The Upward Bound program is funded to serve 77 students and Upward Bound Expanded is funded to serve 62 students. The Educational Talent Search program has two full time Program Technicians and one part-time Program Assistant.  This program was funded to serve 685 students.  Our department counts on one full time Administrative Technician and one part-time Administrative Assistant that provide administrative support for all three programs.  The salaries for these positions are split among all three programs. We are actively recruiting for a Program Technician for the Educational Talent Search Program.  Our goal is to have all positions filled by December 2017.  </w:t>
      </w:r>
    </w:p>
    <w:p w14:paraId="18AD36D7" w14:textId="4B253A95" w:rsidR="00046645" w:rsidRPr="00747671" w:rsidRDefault="32CA6435" w:rsidP="32CA6435">
      <w:pPr>
        <w:rPr>
          <w:b/>
          <w:bCs/>
        </w:rPr>
      </w:pPr>
      <w:r w:rsidRPr="32CA6435">
        <w:rPr>
          <w:b/>
          <w:bCs/>
        </w:rPr>
        <w:t>TRIO Upward Bound Expanded</w:t>
      </w:r>
    </w:p>
    <w:p w14:paraId="481D86E2" w14:textId="77777777" w:rsidR="00046645" w:rsidRPr="00747671" w:rsidRDefault="32CA6435" w:rsidP="00046645">
      <w:pPr>
        <w:numPr>
          <w:ilvl w:val="0"/>
          <w:numId w:val="43"/>
        </w:numPr>
        <w:shd w:val="clear" w:color="auto" w:fill="auto"/>
        <w:spacing w:after="0"/>
        <w:contextualSpacing/>
      </w:pPr>
      <w:r>
        <w:t>Classified Staff</w:t>
      </w:r>
    </w:p>
    <w:p w14:paraId="2FCC6F75" w14:textId="77777777" w:rsidR="00046645" w:rsidRDefault="32CA6435" w:rsidP="00046645">
      <w:pPr>
        <w:pStyle w:val="ListParagraph"/>
        <w:numPr>
          <w:ilvl w:val="0"/>
          <w:numId w:val="42"/>
        </w:numPr>
        <w:shd w:val="clear" w:color="auto" w:fill="auto"/>
        <w:spacing w:line="259" w:lineRule="auto"/>
      </w:pPr>
      <w:r>
        <w:t>Jorge Camarena, Program Technician</w:t>
      </w:r>
    </w:p>
    <w:p w14:paraId="16CB1F5B" w14:textId="77777777" w:rsidR="00747671" w:rsidRPr="00747671" w:rsidRDefault="32CA6435" w:rsidP="32CA6435">
      <w:pPr>
        <w:rPr>
          <w:b/>
          <w:bCs/>
        </w:rPr>
      </w:pPr>
      <w:r w:rsidRPr="32CA6435">
        <w:rPr>
          <w:b/>
          <w:bCs/>
        </w:rPr>
        <w:t>TRIO Upward Bound</w:t>
      </w:r>
    </w:p>
    <w:p w14:paraId="1CDC122C" w14:textId="77777777" w:rsidR="00747671" w:rsidRDefault="32CA6435" w:rsidP="00747671">
      <w:pPr>
        <w:pStyle w:val="ListParagraph"/>
        <w:numPr>
          <w:ilvl w:val="0"/>
          <w:numId w:val="42"/>
        </w:numPr>
        <w:shd w:val="clear" w:color="auto" w:fill="auto"/>
        <w:spacing w:line="259" w:lineRule="auto"/>
        <w:ind w:left="1080"/>
      </w:pPr>
      <w:r>
        <w:t xml:space="preserve">Classified Staff </w:t>
      </w:r>
    </w:p>
    <w:p w14:paraId="50DCAFCC" w14:textId="41B1D04A" w:rsidR="00046645" w:rsidRPr="00747671" w:rsidRDefault="32CA6435" w:rsidP="00747671">
      <w:pPr>
        <w:pStyle w:val="ListParagraph"/>
        <w:numPr>
          <w:ilvl w:val="0"/>
          <w:numId w:val="42"/>
        </w:numPr>
        <w:shd w:val="clear" w:color="auto" w:fill="auto"/>
        <w:spacing w:line="259" w:lineRule="auto"/>
      </w:pPr>
      <w:r>
        <w:t>Nicole Eddlemon, Program Technician</w:t>
      </w:r>
    </w:p>
    <w:p w14:paraId="3D510C36" w14:textId="77777777" w:rsidR="00046645" w:rsidRPr="00747671" w:rsidRDefault="00046645" w:rsidP="00046645">
      <w:pPr>
        <w:pStyle w:val="ListParagraph"/>
      </w:pPr>
    </w:p>
    <w:p w14:paraId="694E4B0E" w14:textId="2D61695E" w:rsidR="00046645" w:rsidRPr="00747671" w:rsidRDefault="32CA6435" w:rsidP="32CA6435">
      <w:pPr>
        <w:pStyle w:val="ListParagraph"/>
        <w:ind w:left="0"/>
        <w:rPr>
          <w:b/>
          <w:bCs/>
        </w:rPr>
      </w:pPr>
      <w:r w:rsidRPr="32CA6435">
        <w:rPr>
          <w:b/>
          <w:bCs/>
        </w:rPr>
        <w:t>TRIO Educational Talent Search</w:t>
      </w:r>
    </w:p>
    <w:p w14:paraId="7BA25750" w14:textId="77777777" w:rsidR="00046645" w:rsidRPr="00747671" w:rsidRDefault="32CA6435" w:rsidP="00046645">
      <w:pPr>
        <w:pStyle w:val="ListParagraph"/>
        <w:numPr>
          <w:ilvl w:val="0"/>
          <w:numId w:val="43"/>
        </w:numPr>
        <w:shd w:val="clear" w:color="auto" w:fill="auto"/>
        <w:spacing w:line="259" w:lineRule="auto"/>
      </w:pPr>
      <w:r>
        <w:t>Classified Staff</w:t>
      </w:r>
    </w:p>
    <w:p w14:paraId="1DFC823D" w14:textId="6F3FCA71" w:rsidR="00046645" w:rsidRPr="00747671" w:rsidRDefault="32CA6435" w:rsidP="00046645">
      <w:pPr>
        <w:pStyle w:val="ListParagraph"/>
        <w:numPr>
          <w:ilvl w:val="0"/>
          <w:numId w:val="42"/>
        </w:numPr>
        <w:shd w:val="clear" w:color="auto" w:fill="auto"/>
        <w:spacing w:line="259" w:lineRule="auto"/>
      </w:pPr>
      <w:r>
        <w:t>Yuliana Jimenez, Program Assistant (50%)</w:t>
      </w:r>
    </w:p>
    <w:p w14:paraId="7B1D2078" w14:textId="77777777" w:rsidR="00046645" w:rsidRPr="00747671" w:rsidRDefault="32CA6435" w:rsidP="00046645">
      <w:pPr>
        <w:pStyle w:val="ListParagraph"/>
        <w:numPr>
          <w:ilvl w:val="0"/>
          <w:numId w:val="42"/>
        </w:numPr>
        <w:shd w:val="clear" w:color="auto" w:fill="auto"/>
        <w:spacing w:line="259" w:lineRule="auto"/>
      </w:pPr>
      <w:r>
        <w:t>Benjamin Cimoli, Program Technician</w:t>
      </w:r>
    </w:p>
    <w:p w14:paraId="2DE4F3EF" w14:textId="77777777" w:rsidR="00046645" w:rsidRDefault="32CA6435" w:rsidP="32CA6435">
      <w:pPr>
        <w:pStyle w:val="ListParagraph"/>
        <w:numPr>
          <w:ilvl w:val="0"/>
          <w:numId w:val="42"/>
        </w:numPr>
        <w:shd w:val="clear" w:color="auto" w:fill="auto"/>
        <w:spacing w:line="259" w:lineRule="auto"/>
        <w:rPr>
          <w:i/>
          <w:iCs/>
        </w:rPr>
      </w:pPr>
      <w:r w:rsidRPr="32CA6435">
        <w:rPr>
          <w:i/>
          <w:iCs/>
        </w:rPr>
        <w:t>Vacant, Program Technician</w:t>
      </w:r>
    </w:p>
    <w:p w14:paraId="0658337E" w14:textId="6BB0F4A3" w:rsidR="00747671" w:rsidRDefault="32CA6435" w:rsidP="32CA6435">
      <w:pPr>
        <w:shd w:val="clear" w:color="auto" w:fill="auto"/>
        <w:spacing w:line="259" w:lineRule="auto"/>
        <w:rPr>
          <w:b/>
          <w:bCs/>
        </w:rPr>
      </w:pPr>
      <w:r w:rsidRPr="32CA6435">
        <w:rPr>
          <w:b/>
          <w:bCs/>
        </w:rPr>
        <w:t>TRIO Pre-College Programs Support Staff</w:t>
      </w:r>
    </w:p>
    <w:p w14:paraId="7EA60BF2" w14:textId="04DAC6B0" w:rsidR="00747671" w:rsidRDefault="32CA6435" w:rsidP="00747671">
      <w:pPr>
        <w:pStyle w:val="ListParagraph"/>
        <w:numPr>
          <w:ilvl w:val="0"/>
          <w:numId w:val="44"/>
        </w:numPr>
        <w:shd w:val="clear" w:color="auto" w:fill="auto"/>
        <w:spacing w:line="259" w:lineRule="auto"/>
      </w:pPr>
      <w:r>
        <w:t>Classified Staff</w:t>
      </w:r>
    </w:p>
    <w:p w14:paraId="006CA1C6" w14:textId="77777777" w:rsidR="00747671" w:rsidRPr="00747671" w:rsidRDefault="32CA6435" w:rsidP="00747671">
      <w:pPr>
        <w:pStyle w:val="ListParagraph"/>
        <w:numPr>
          <w:ilvl w:val="1"/>
          <w:numId w:val="44"/>
        </w:numPr>
        <w:shd w:val="clear" w:color="auto" w:fill="auto"/>
        <w:spacing w:line="259" w:lineRule="auto"/>
      </w:pPr>
      <w:r>
        <w:t>Maria Sanchez, Administrative Technician</w:t>
      </w:r>
    </w:p>
    <w:p w14:paraId="3A4D3639" w14:textId="51EE811D" w:rsidR="0042079C" w:rsidRDefault="32CA6435" w:rsidP="00907EFB">
      <w:pPr>
        <w:pStyle w:val="ListParagraph"/>
        <w:numPr>
          <w:ilvl w:val="1"/>
          <w:numId w:val="44"/>
        </w:numPr>
        <w:shd w:val="clear" w:color="auto" w:fill="auto"/>
        <w:spacing w:line="259" w:lineRule="auto"/>
      </w:pPr>
      <w:r>
        <w:t>Elena Bernal, Administrative Assistant (50%)</w:t>
      </w:r>
    </w:p>
    <w:p w14:paraId="45DC058F" w14:textId="77777777" w:rsidR="00AA59E1" w:rsidRDefault="00AA59E1" w:rsidP="00AA59E1">
      <w:pPr>
        <w:shd w:val="clear" w:color="auto" w:fill="auto"/>
        <w:spacing w:line="259" w:lineRule="auto"/>
      </w:pPr>
    </w:p>
    <w:p w14:paraId="6E06E5DD" w14:textId="77777777" w:rsidR="008B558D" w:rsidRPr="008B558D" w:rsidRDefault="32CA6435" w:rsidP="00270E87">
      <w:pPr>
        <w:pStyle w:val="Heading1"/>
      </w:pPr>
      <w:bookmarkStart w:id="15" w:name="_Toc493595397"/>
      <w:r>
        <w:lastRenderedPageBreak/>
        <w:t>Long Term Planning and Resource Needs</w:t>
      </w:r>
      <w:bookmarkEnd w:id="15"/>
    </w:p>
    <w:p w14:paraId="19AD4F57" w14:textId="77777777" w:rsidR="008B558D" w:rsidRDefault="32CA6435" w:rsidP="00270E87">
      <w:pPr>
        <w:pStyle w:val="Heading2"/>
      </w:pPr>
      <w:bookmarkStart w:id="16" w:name="_Toc493595398"/>
      <w:r>
        <w:t>Long Term Planning</w:t>
      </w:r>
      <w:bookmarkEnd w:id="16"/>
    </w:p>
    <w:p w14:paraId="47D76221" w14:textId="0C40584F" w:rsidR="002D37BE" w:rsidRDefault="008B558D" w:rsidP="002D37BE">
      <w:pPr>
        <w:rPr>
          <w:shd w:val="clear" w:color="auto" w:fill="FFFFFF"/>
        </w:rPr>
      </w:pPr>
      <w:r>
        <w:rPr>
          <w:shd w:val="clear" w:color="auto" w:fill="FFFFFF"/>
        </w:rPr>
        <w:t xml:space="preserve">Provide </w:t>
      </w:r>
      <w:r w:rsidR="00FF62BC">
        <w:rPr>
          <w:shd w:val="clear" w:color="auto" w:fill="FFFFFF"/>
        </w:rPr>
        <w:t xml:space="preserve">a long-term outlook for your </w:t>
      </w:r>
      <w:r w:rsidR="00850B72">
        <w:rPr>
          <w:shd w:val="clear" w:color="auto" w:fill="FFFFFF"/>
        </w:rPr>
        <w:t>student services area</w:t>
      </w:r>
      <w:r w:rsidR="00FF62BC">
        <w:rPr>
          <w:shd w:val="clear" w:color="auto" w:fill="FFFFFF"/>
        </w:rPr>
        <w:t xml:space="preserve">, including any goals addressing equity, success, enrollment, or </w:t>
      </w:r>
      <w:r>
        <w:rPr>
          <w:shd w:val="clear" w:color="auto" w:fill="FFFFFF"/>
        </w:rPr>
        <w:t>any additional information that hasn't been addressed e</w:t>
      </w:r>
      <w:r w:rsidR="00FF62BC">
        <w:rPr>
          <w:shd w:val="clear" w:color="auto" w:fill="FFFFFF"/>
        </w:rPr>
        <w:t>lsewh</w:t>
      </w:r>
      <w:r w:rsidR="005108B4">
        <w:rPr>
          <w:shd w:val="clear" w:color="auto" w:fill="FFFFFF"/>
        </w:rPr>
        <w:t>ere in this program review. You</w:t>
      </w:r>
      <w:r w:rsidR="00FF62BC">
        <w:rPr>
          <w:shd w:val="clear" w:color="auto" w:fill="FFFFFF"/>
        </w:rPr>
        <w:t xml:space="preserve"> may include </w:t>
      </w:r>
      <w:r>
        <w:rPr>
          <w:shd w:val="clear" w:color="auto" w:fill="FFFFFF"/>
        </w:rPr>
        <w:t>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r w:rsidR="002D37BE">
        <w:t xml:space="preserve"> </w:t>
      </w:r>
      <w:r w:rsidR="002D37BE">
        <w:rPr>
          <w:shd w:val="clear" w:color="auto" w:fill="FFFFFF"/>
        </w:rPr>
        <w:t xml:space="preserve">Taking into account the trends within this </w:t>
      </w:r>
      <w:r w:rsidR="00850B72">
        <w:rPr>
          <w:shd w:val="clear" w:color="auto" w:fill="FFFFFF"/>
        </w:rPr>
        <w:t>student services area</w:t>
      </w:r>
      <w:r w:rsidR="002D37BE">
        <w:rPr>
          <w:shd w:val="clear" w:color="auto" w:fill="FFFFFF"/>
        </w:rPr>
        <w:t xml:space="preserve"> and the college, describe what you realistically believe your program will look like in three to five years, including such things as staffing, facilities, enrollments, breadth and locations of offerings, etc.</w:t>
      </w:r>
    </w:p>
    <w:p w14:paraId="37C0DB37" w14:textId="3B7C33C3" w:rsidR="002D37BE" w:rsidRDefault="32CA6435" w:rsidP="00270E87">
      <w:pPr>
        <w:rPr>
          <w:shd w:val="clear" w:color="auto" w:fill="FFFFFF"/>
        </w:rPr>
      </w:pPr>
      <w:r>
        <w:t xml:space="preserve">The grants are 100% federally funded which poses a challenge in the continuance of providing services to program participants. As a team, we are looking forward to planning and coordinating new program activities such as TRIO Senior Day and TRIO Career Expo. These activities assist us in meeting our program objectives and expectations as highlighted in our grant. We will continue to write grants and seek external funding. We plan to incorporate a scholarship component, headed by parents, to continue to provide scholarships to students. We will continue to promote the Guidance and First Time in College courses; these courses have been instrumental in the high school to college transition. Students who attend a Guidance or First Time in College course are aware of the college resources and support. We plan on working very closely with the Student Success Support Program and referred students to the Program Specialist. In addition, we are very excited with the Multiple Measures Initiative. Since its implementation, our students have experience first-hand the benefits of this initiative. The TRIO Pre-College department has set a five-year goal.  The goal is for TRIO students to take full advantage of the concurrent enrollment opportunities at MJC and continue to take MJC courses.  TRIO staff hopes that by the time students’ graduate from high school they have at least completed one semester of college courses or more. </w:t>
      </w:r>
    </w:p>
    <w:p w14:paraId="6F3657B1" w14:textId="77777777" w:rsidR="002D37BE" w:rsidRDefault="32CA6435" w:rsidP="002D37BE">
      <w:pPr>
        <w:pStyle w:val="Heading2"/>
      </w:pPr>
      <w:bookmarkStart w:id="17" w:name="_Toc489431116"/>
      <w:bookmarkStart w:id="18" w:name="_Toc493595399"/>
      <w:r>
        <w:t>Resource Request and Action Plan</w:t>
      </w:r>
      <w:bookmarkEnd w:id="17"/>
      <w:bookmarkEnd w:id="18"/>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2D37BE" w:rsidRPr="0080638B" w14:paraId="4ADAD3B8" w14:textId="77777777" w:rsidTr="32CA6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12CF0256" w14:textId="77777777" w:rsidR="002D37BE" w:rsidRPr="73F6E548" w:rsidRDefault="32CA6435" w:rsidP="32CA6435">
            <w:pPr>
              <w:jc w:val="center"/>
              <w:rPr>
                <w:color w:val="auto"/>
              </w:rPr>
            </w:pPr>
            <w:bookmarkStart w:id="19" w:name="_Toc481589890"/>
            <w:r w:rsidRPr="32CA6435">
              <w:rPr>
                <w:color w:val="auto"/>
              </w:rPr>
              <w:t>Priority</w:t>
            </w:r>
          </w:p>
        </w:tc>
        <w:tc>
          <w:tcPr>
            <w:tcW w:w="1993" w:type="dxa"/>
            <w:tcBorders>
              <w:bottom w:val="none" w:sz="0" w:space="0" w:color="auto"/>
            </w:tcBorders>
          </w:tcPr>
          <w:p w14:paraId="2A995969" w14:textId="77777777" w:rsidR="002D37BE" w:rsidRPr="0080638B" w:rsidRDefault="32CA6435" w:rsidP="32CA6435">
            <w:pPr>
              <w:cnfStyle w:val="100000000000" w:firstRow="1" w:lastRow="0" w:firstColumn="0" w:lastColumn="0" w:oddVBand="0" w:evenVBand="0" w:oddHBand="0" w:evenHBand="0" w:firstRowFirstColumn="0" w:firstRowLastColumn="0" w:lastRowFirstColumn="0" w:lastRowLastColumn="0"/>
              <w:rPr>
                <w:b w:val="0"/>
                <w:bCs w:val="0"/>
                <w:color w:val="auto"/>
              </w:rPr>
            </w:pPr>
            <w:r w:rsidRPr="32CA6435">
              <w:rPr>
                <w:b w:val="0"/>
                <w:bCs w:val="0"/>
                <w:color w:val="auto"/>
              </w:rPr>
              <w:t>Name</w:t>
            </w:r>
          </w:p>
        </w:tc>
        <w:tc>
          <w:tcPr>
            <w:tcW w:w="1199" w:type="dxa"/>
            <w:tcBorders>
              <w:bottom w:val="none" w:sz="0" w:space="0" w:color="auto"/>
            </w:tcBorders>
          </w:tcPr>
          <w:p w14:paraId="5807E583" w14:textId="77777777" w:rsidR="002D37BE" w:rsidRPr="0080638B" w:rsidRDefault="32CA6435" w:rsidP="32CA6435">
            <w:pPr>
              <w:cnfStyle w:val="100000000000" w:firstRow="1" w:lastRow="0" w:firstColumn="0" w:lastColumn="0" w:oddVBand="0" w:evenVBand="0" w:oddHBand="0" w:evenHBand="0" w:firstRowFirstColumn="0" w:firstRowLastColumn="0" w:lastRowFirstColumn="0" w:lastRowLastColumn="0"/>
              <w:rPr>
                <w:b w:val="0"/>
                <w:bCs w:val="0"/>
                <w:color w:val="auto"/>
              </w:rPr>
            </w:pPr>
            <w:r w:rsidRPr="32CA6435">
              <w:rPr>
                <w:b w:val="0"/>
                <w:bCs w:val="0"/>
                <w:color w:val="auto"/>
              </w:rPr>
              <w:t>Resource Type</w:t>
            </w:r>
          </w:p>
        </w:tc>
        <w:tc>
          <w:tcPr>
            <w:tcW w:w="996" w:type="dxa"/>
            <w:tcBorders>
              <w:bottom w:val="none" w:sz="0" w:space="0" w:color="auto"/>
            </w:tcBorders>
          </w:tcPr>
          <w:p w14:paraId="41FCC0A9" w14:textId="77777777" w:rsidR="002D37BE" w:rsidRPr="0080638B" w:rsidRDefault="32CA6435" w:rsidP="32CA6435">
            <w:pPr>
              <w:cnfStyle w:val="100000000000" w:firstRow="1" w:lastRow="0" w:firstColumn="0" w:lastColumn="0" w:oddVBand="0" w:evenVBand="0" w:oddHBand="0" w:evenHBand="0" w:firstRowFirstColumn="0" w:firstRowLastColumn="0" w:lastRowFirstColumn="0" w:lastRowLastColumn="0"/>
              <w:rPr>
                <w:b w:val="0"/>
                <w:bCs w:val="0"/>
                <w:color w:val="auto"/>
              </w:rPr>
            </w:pPr>
            <w:r w:rsidRPr="32CA6435">
              <w:rPr>
                <w:b w:val="0"/>
                <w:bCs w:val="0"/>
                <w:color w:val="auto"/>
              </w:rPr>
              <w:t>Estimated Cost</w:t>
            </w:r>
          </w:p>
        </w:tc>
        <w:tc>
          <w:tcPr>
            <w:tcW w:w="4029" w:type="dxa"/>
            <w:tcBorders>
              <w:bottom w:val="none" w:sz="0" w:space="0" w:color="auto"/>
            </w:tcBorders>
          </w:tcPr>
          <w:p w14:paraId="1877E6B8" w14:textId="77777777" w:rsidR="002D37BE" w:rsidRPr="0080638B" w:rsidRDefault="32CA6435" w:rsidP="32CA6435">
            <w:pPr>
              <w:cnfStyle w:val="100000000000" w:firstRow="1" w:lastRow="0" w:firstColumn="0" w:lastColumn="0" w:oddVBand="0" w:evenVBand="0" w:oddHBand="0" w:evenHBand="0" w:firstRowFirstColumn="0" w:firstRowLastColumn="0" w:lastRowFirstColumn="0" w:lastRowLastColumn="0"/>
              <w:rPr>
                <w:b w:val="0"/>
                <w:bCs w:val="0"/>
                <w:color w:val="auto"/>
              </w:rPr>
            </w:pPr>
            <w:r w:rsidRPr="32CA6435">
              <w:rPr>
                <w:b w:val="0"/>
                <w:bCs w:val="0"/>
                <w:color w:val="auto"/>
              </w:rPr>
              <w:t>Objective</w:t>
            </w:r>
          </w:p>
        </w:tc>
      </w:tr>
      <w:tr w:rsidR="002D37BE" w:rsidRPr="0080638B" w14:paraId="15AB42F7" w14:textId="77777777" w:rsidTr="32CA6435">
        <w:tc>
          <w:tcPr>
            <w:cnfStyle w:val="001000000000" w:firstRow="0" w:lastRow="0" w:firstColumn="1" w:lastColumn="0" w:oddVBand="0" w:evenVBand="0" w:oddHBand="0" w:evenHBand="0" w:firstRowFirstColumn="0" w:firstRowLastColumn="0" w:lastRowFirstColumn="0" w:lastRowLastColumn="0"/>
            <w:tcW w:w="850" w:type="dxa"/>
          </w:tcPr>
          <w:p w14:paraId="47F9207F" w14:textId="34483CB9" w:rsidR="002D37BE" w:rsidRPr="00CF0C16" w:rsidRDefault="32CA6435" w:rsidP="32CA6435">
            <w:pPr>
              <w:jc w:val="center"/>
              <w:rPr>
                <w:b w:val="0"/>
                <w:bCs w:val="0"/>
                <w:color w:val="auto"/>
              </w:rPr>
            </w:pPr>
            <w:r w:rsidRPr="32CA6435">
              <w:rPr>
                <w:b w:val="0"/>
                <w:bCs w:val="0"/>
                <w:color w:val="auto"/>
              </w:rPr>
              <w:t>1.</w:t>
            </w:r>
          </w:p>
        </w:tc>
        <w:tc>
          <w:tcPr>
            <w:tcW w:w="1993" w:type="dxa"/>
          </w:tcPr>
          <w:p w14:paraId="3B607C22" w14:textId="0CE20E57" w:rsidR="002D37BE" w:rsidRPr="00CF0C16"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Laptops</w:t>
            </w:r>
          </w:p>
        </w:tc>
        <w:tc>
          <w:tcPr>
            <w:tcW w:w="1199" w:type="dxa"/>
          </w:tcPr>
          <w:p w14:paraId="7F86EF93" w14:textId="0B6243EE" w:rsidR="002D37BE" w:rsidRPr="0080638B"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Equipment</w:t>
            </w:r>
          </w:p>
        </w:tc>
        <w:tc>
          <w:tcPr>
            <w:tcW w:w="996" w:type="dxa"/>
          </w:tcPr>
          <w:p w14:paraId="76A1E8B0" w14:textId="18AADA2C" w:rsidR="002D37BE" w:rsidRPr="0080638B"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$4,500.00</w:t>
            </w:r>
          </w:p>
        </w:tc>
        <w:tc>
          <w:tcPr>
            <w:tcW w:w="4029" w:type="dxa"/>
          </w:tcPr>
          <w:p w14:paraId="3C68A5BE" w14:textId="7BBD8DAB" w:rsidR="002D37BE" w:rsidRPr="0080638B"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To enhance core matriculation services at the high schools by allowing access to Datatel and better student tracking.</w:t>
            </w:r>
          </w:p>
        </w:tc>
      </w:tr>
      <w:tr w:rsidR="002D37BE" w:rsidRPr="0080638B" w14:paraId="098836FA" w14:textId="77777777" w:rsidTr="32CA6435">
        <w:tc>
          <w:tcPr>
            <w:cnfStyle w:val="001000000000" w:firstRow="0" w:lastRow="0" w:firstColumn="1" w:lastColumn="0" w:oddVBand="0" w:evenVBand="0" w:oddHBand="0" w:evenHBand="0" w:firstRowFirstColumn="0" w:firstRowLastColumn="0" w:lastRowFirstColumn="0" w:lastRowLastColumn="0"/>
            <w:tcW w:w="850" w:type="dxa"/>
          </w:tcPr>
          <w:p w14:paraId="6634C882" w14:textId="01B6CEDB" w:rsidR="002D37BE" w:rsidRPr="00CF0C16" w:rsidRDefault="32CA6435" w:rsidP="32CA6435">
            <w:pPr>
              <w:jc w:val="center"/>
              <w:rPr>
                <w:b w:val="0"/>
                <w:bCs w:val="0"/>
                <w:color w:val="auto"/>
              </w:rPr>
            </w:pPr>
            <w:r w:rsidRPr="32CA6435">
              <w:rPr>
                <w:b w:val="0"/>
                <w:bCs w:val="0"/>
                <w:color w:val="auto"/>
              </w:rPr>
              <w:t>2.</w:t>
            </w:r>
          </w:p>
        </w:tc>
        <w:tc>
          <w:tcPr>
            <w:tcW w:w="1993" w:type="dxa"/>
          </w:tcPr>
          <w:p w14:paraId="11FD07B5" w14:textId="1476764B" w:rsidR="002D37BE" w:rsidRPr="00CF0C16"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Robot Kits</w:t>
            </w:r>
          </w:p>
        </w:tc>
        <w:tc>
          <w:tcPr>
            <w:tcW w:w="1199" w:type="dxa"/>
          </w:tcPr>
          <w:p w14:paraId="331D747C" w14:textId="7DF603F5" w:rsidR="002D37BE" w:rsidRPr="0080638B"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Instructional Materials</w:t>
            </w:r>
          </w:p>
        </w:tc>
        <w:tc>
          <w:tcPr>
            <w:tcW w:w="996" w:type="dxa"/>
          </w:tcPr>
          <w:p w14:paraId="0C0A88B3" w14:textId="7754749D" w:rsidR="002D37BE" w:rsidRPr="0080638B"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$3,500.00</w:t>
            </w:r>
          </w:p>
        </w:tc>
        <w:tc>
          <w:tcPr>
            <w:tcW w:w="4029" w:type="dxa"/>
          </w:tcPr>
          <w:p w14:paraId="0B2AF1BB" w14:textId="1B429BCB" w:rsidR="002D37BE" w:rsidRPr="0080638B" w:rsidRDefault="32CA6435" w:rsidP="32CA6435">
            <w:pPr>
              <w:cnfStyle w:val="000000000000" w:firstRow="0" w:lastRow="0" w:firstColumn="0" w:lastColumn="0" w:oddVBand="0" w:evenVBand="0" w:oddHBand="0" w:evenHBand="0" w:firstRowFirstColumn="0" w:firstRowLastColumn="0" w:lastRowFirstColumn="0" w:lastRowLastColumn="0"/>
              <w:rPr>
                <w:color w:val="auto"/>
              </w:rPr>
            </w:pPr>
            <w:r w:rsidRPr="32CA6435">
              <w:rPr>
                <w:color w:val="auto"/>
              </w:rPr>
              <w:t xml:space="preserve">To continue the peer mentor program and purchase 30 robot kits. </w:t>
            </w:r>
          </w:p>
        </w:tc>
      </w:tr>
    </w:tbl>
    <w:p w14:paraId="48A27F27" w14:textId="77777777" w:rsidR="002D37BE" w:rsidRDefault="002D37BE" w:rsidP="002D37BE">
      <w:pPr>
        <w:rPr>
          <w:shd w:val="clear" w:color="auto" w:fill="FFFFFF"/>
        </w:rPr>
      </w:pPr>
    </w:p>
    <w:p w14:paraId="1CF4C832" w14:textId="77777777" w:rsidR="002D37BE" w:rsidRDefault="32CA6435" w:rsidP="002D37BE">
      <w:pPr>
        <w:pStyle w:val="Heading2"/>
      </w:pPr>
      <w:bookmarkStart w:id="20" w:name="_Toc489431117"/>
      <w:bookmarkStart w:id="21" w:name="_Toc493595400"/>
      <w:r>
        <w:t>Evaluation of Previous Resource Allocations</w:t>
      </w:r>
      <w:bookmarkEnd w:id="19"/>
      <w:bookmarkEnd w:id="20"/>
      <w:bookmarkEnd w:id="21"/>
    </w:p>
    <w:p w14:paraId="75B0F583" w14:textId="77777777" w:rsidR="002D37BE" w:rsidRPr="00270E87" w:rsidRDefault="002D37BE" w:rsidP="32CA6435">
      <w:pPr>
        <w:rPr>
          <w:rFonts w:ascii="Calibri" w:hAnsi="Calibri" w:cs="Times New Roman"/>
          <w:color w:val="auto"/>
          <w:sz w:val="22"/>
          <w:szCs w:val="22"/>
        </w:rPr>
      </w:pPr>
      <w:r w:rsidRPr="32CA6435">
        <w:rPr>
          <w:rFonts w:eastAsiaTheme="minorEastAsia"/>
          <w:shd w:val="clear" w:color="auto" w:fill="FFFFFF"/>
        </w:rPr>
        <w:t>Below is a list of resource allocations received in previous Program Reviews.  Please evaluate the effectiveness of the resources utilized for your program.  How did these resources help student success and completion? (</w:t>
      </w:r>
      <w:hyperlink r:id="rId21" w:history="1">
        <w:r>
          <w:rPr>
            <w:rStyle w:val="Hyperlink"/>
          </w:rPr>
          <w:t>https://www.mjc.edu/governance/rac/documents/ielmallocationsummary20142015.pdf</w:t>
        </w:r>
      </w:hyperlink>
      <w:r>
        <w:rPr>
          <w:rFonts w:ascii="Calibri" w:hAnsi="Calibri" w:cs="Times New Roman"/>
          <w:color w:val="auto"/>
          <w:sz w:val="22"/>
          <w:szCs w:val="22"/>
        </w:rPr>
        <w:t>)</w:t>
      </w:r>
    </w:p>
    <w:p w14:paraId="20C78A25" w14:textId="77777777" w:rsidR="002D37BE" w:rsidRDefault="002D37BE" w:rsidP="32CA6435">
      <w:pPr>
        <w:rPr>
          <w:rFonts w:eastAsiaTheme="minorEastAsia"/>
        </w:rPr>
      </w:pPr>
      <w:r w:rsidRPr="32CA6435">
        <w:rPr>
          <w:rFonts w:eastAsiaTheme="minorEastAsia"/>
          <w:shd w:val="clear" w:color="auto" w:fill="FFFFFF"/>
        </w:rPr>
        <w:t xml:space="preserve">The Evaluation / Measured Effectiveness can be typed in another program and pasted here, or typed directly in to the box below.  The box will expand with additional text, and paragraphs (hard returns) can be added by using Ctrl+Enter. </w:t>
      </w:r>
    </w:p>
    <w:tbl>
      <w:tblPr>
        <w:tblStyle w:val="TableGrid"/>
        <w:tblW w:w="0" w:type="auto"/>
        <w:tblInd w:w="850" w:type="dxa"/>
        <w:tblLook w:val="04A0" w:firstRow="1" w:lastRow="0" w:firstColumn="1" w:lastColumn="0" w:noHBand="0" w:noVBand="1"/>
      </w:tblPr>
      <w:tblGrid>
        <w:gridCol w:w="1808"/>
        <w:gridCol w:w="1207"/>
        <w:gridCol w:w="5130"/>
      </w:tblGrid>
      <w:tr w:rsidR="002D37BE" w14:paraId="7E93BB6E" w14:textId="77777777" w:rsidTr="32CA6435">
        <w:tc>
          <w:tcPr>
            <w:tcW w:w="1808" w:type="dxa"/>
          </w:tcPr>
          <w:p w14:paraId="220B621E" w14:textId="77777777" w:rsidR="002D37BE" w:rsidRDefault="32CA6435" w:rsidP="00546D61">
            <w:r>
              <w:t>Resource Allocated</w:t>
            </w:r>
          </w:p>
        </w:tc>
        <w:tc>
          <w:tcPr>
            <w:tcW w:w="1207" w:type="dxa"/>
          </w:tcPr>
          <w:p w14:paraId="29BFE6FA" w14:textId="77777777" w:rsidR="002D37BE" w:rsidRDefault="32CA6435" w:rsidP="00546D61">
            <w:r>
              <w:t>PR Year</w:t>
            </w:r>
          </w:p>
        </w:tc>
        <w:tc>
          <w:tcPr>
            <w:tcW w:w="5130" w:type="dxa"/>
          </w:tcPr>
          <w:p w14:paraId="420CC2A3" w14:textId="77777777" w:rsidR="002D37BE" w:rsidRDefault="32CA6435" w:rsidP="00546D61">
            <w:r>
              <w:t>Evaluation / Measured Effectiveness</w:t>
            </w:r>
          </w:p>
        </w:tc>
      </w:tr>
      <w:tr w:rsidR="002D37BE" w14:paraId="20C6AD30" w14:textId="77777777" w:rsidTr="32CA6435">
        <w:tc>
          <w:tcPr>
            <w:tcW w:w="1808" w:type="dxa"/>
          </w:tcPr>
          <w:p w14:paraId="048A7176" w14:textId="360CD49C" w:rsidR="002D37BE" w:rsidRDefault="32CA6435" w:rsidP="00546D61">
            <w:r>
              <w:t>None</w:t>
            </w:r>
          </w:p>
        </w:tc>
        <w:tc>
          <w:tcPr>
            <w:tcW w:w="1207" w:type="dxa"/>
          </w:tcPr>
          <w:p w14:paraId="4E2F7124" w14:textId="77777777" w:rsidR="002D37BE" w:rsidRDefault="002D37BE" w:rsidP="00546D61"/>
        </w:tc>
        <w:tc>
          <w:tcPr>
            <w:tcW w:w="5130" w:type="dxa"/>
          </w:tcPr>
          <w:p w14:paraId="0D14518A" w14:textId="77777777" w:rsidR="002D37BE" w:rsidRDefault="002D37BE" w:rsidP="00546D61"/>
          <w:p w14:paraId="5F88DE58" w14:textId="77777777" w:rsidR="002D37BE" w:rsidRDefault="002D37BE" w:rsidP="00546D61"/>
        </w:tc>
      </w:tr>
    </w:tbl>
    <w:p w14:paraId="327EACD2" w14:textId="77777777" w:rsidR="0079225D" w:rsidRPr="00270E87" w:rsidRDefault="32CA6435" w:rsidP="32CA6435">
      <w:pPr>
        <w:pStyle w:val="Heading1"/>
        <w:pBdr>
          <w:top w:val="none" w:sz="0" w:space="0" w:color="auto"/>
        </w:pBdr>
        <w:rPr>
          <w:b/>
          <w:bCs/>
        </w:rPr>
      </w:pPr>
      <w:bookmarkStart w:id="22" w:name="_Toc489430238"/>
      <w:bookmarkStart w:id="23" w:name="_Toc493595401"/>
      <w:r>
        <w:lastRenderedPageBreak/>
        <w:t>Appendix</w:t>
      </w:r>
      <w:bookmarkEnd w:id="22"/>
      <w:bookmarkEnd w:id="23"/>
    </w:p>
    <w:p w14:paraId="40B8C9A2" w14:textId="77777777" w:rsidR="0079225D" w:rsidRPr="000E1EC1" w:rsidRDefault="32CA6435" w:rsidP="0079225D">
      <w:pPr>
        <w:pStyle w:val="Heading2"/>
      </w:pPr>
      <w:bookmarkStart w:id="24" w:name="_Toc489430239"/>
      <w:bookmarkStart w:id="25" w:name="_Toc493595402"/>
      <w:r>
        <w:t>Optional Questions</w:t>
      </w:r>
      <w:bookmarkEnd w:id="24"/>
      <w:bookmarkEnd w:id="25"/>
    </w:p>
    <w:p w14:paraId="0C1C216C" w14:textId="77777777" w:rsidR="0079225D" w:rsidRDefault="32CA6435" w:rsidP="0079225D">
      <w:r>
        <w:t>Please consider providing answers to the following questions.  While these are optional, they provide crucial information about your equity efforts, training, classified professional support, and recruitment.</w:t>
      </w:r>
    </w:p>
    <w:p w14:paraId="2E3AF058" w14:textId="77777777" w:rsidR="0079225D" w:rsidRDefault="32CA6435" w:rsidP="0079225D">
      <w:r>
        <w:t xml:space="preserve">What strategies do you use to recruit, support and retain students from disproportionately impacted groups? </w:t>
      </w:r>
    </w:p>
    <w:p w14:paraId="0349572C" w14:textId="5741C48A" w:rsidR="0079225D" w:rsidRPr="0021604C" w:rsidRDefault="009F243B" w:rsidP="0074170A">
      <w:pPr>
        <w:ind w:left="720"/>
      </w:pPr>
      <w:r>
        <w:t xml:space="preserve">All programs services assist in the recruitment, support and </w:t>
      </w:r>
      <w:r w:rsidR="00494D91">
        <w:t>retention</w:t>
      </w:r>
      <w:r>
        <w:t xml:space="preserve"> of students from disproportionately impacted groups. Program services include, academic advising, tutoring, </w:t>
      </w:r>
      <w:r w:rsidR="00494D91">
        <w:t>peer mentoring, workshops, and filed trips.  Program staff go out of their way to modifying</w:t>
      </w:r>
      <w:r w:rsidR="32CA6435">
        <w:t xml:space="preserve"> services to meet students’ needs.  </w:t>
      </w:r>
    </w:p>
    <w:p w14:paraId="2FA1F034" w14:textId="620A6695" w:rsidR="0079225D" w:rsidRDefault="32CA6435" w:rsidP="0079225D">
      <w:r>
        <w:t>Does your student services area (or program) provide any training/mentoring for faculty to support the success of students at risk of academic failure?</w:t>
      </w:r>
    </w:p>
    <w:p w14:paraId="6BD81EB5" w14:textId="69DBD5B8" w:rsidR="0079225D" w:rsidRDefault="32CA6435" w:rsidP="0074170A">
      <w:pPr>
        <w:ind w:firstLine="720"/>
      </w:pPr>
      <w:r>
        <w:t>No, our department does not provide any training/mentoring to faculty.</w:t>
      </w:r>
    </w:p>
    <w:p w14:paraId="5D1F092E" w14:textId="77777777" w:rsidR="0079225D" w:rsidRDefault="32CA6435" w:rsidP="0079225D">
      <w:r>
        <w:t>Is there a need for more classified professional support in your area, please describe this need.  Indicate how it would support the college mission and college goals for success, and completion.</w:t>
      </w:r>
    </w:p>
    <w:p w14:paraId="03E7A06F" w14:textId="08554E48" w:rsidR="0079225D" w:rsidRPr="0021604C" w:rsidRDefault="32CA6435" w:rsidP="0074170A">
      <w:pPr>
        <w:ind w:left="720"/>
      </w:pPr>
      <w:r>
        <w:t>Yes, the department would benefit greatly from an additional support staff particularly during peak times in the year.  This staff would focus on data gathering and tracking of MJC core services taking place at the high schools; as well as, TRIO alumni tracking.</w:t>
      </w:r>
    </w:p>
    <w:p w14:paraId="68026A09" w14:textId="77777777" w:rsidR="0079225D" w:rsidRDefault="32CA6435" w:rsidP="0079225D">
      <w:r>
        <w:t>What factors serve as barriers to recruiting active faculty to your program(s)?</w:t>
      </w:r>
    </w:p>
    <w:p w14:paraId="786B80C4" w14:textId="52F22680" w:rsidR="0079225D" w:rsidRDefault="32CA6435" w:rsidP="0074170A">
      <w:pPr>
        <w:ind w:firstLine="720"/>
      </w:pPr>
      <w:r>
        <w:t>Funding, TRIO Pre-College programs are federally funded and function with a limited budget.</w:t>
      </w:r>
    </w:p>
    <w:p w14:paraId="4F37E121" w14:textId="77777777" w:rsidR="0079225D" w:rsidRPr="000E1EC1" w:rsidRDefault="32CA6435" w:rsidP="0079225D">
      <w:pPr>
        <w:pStyle w:val="Heading2"/>
      </w:pPr>
      <w:bookmarkStart w:id="26" w:name="_Toc489430240"/>
      <w:bookmarkStart w:id="27" w:name="_Toc493595403"/>
      <w:r>
        <w:t>Review Process Feedback</w:t>
      </w:r>
      <w:bookmarkEnd w:id="26"/>
      <w:bookmarkEnd w:id="27"/>
    </w:p>
    <w:p w14:paraId="2DC487A1" w14:textId="77777777" w:rsidR="0079225D" w:rsidRDefault="32CA6435" w:rsidP="0079225D">
      <w:r>
        <w:t>Please share any recommendations for improvements in the Program Review process, analysis, and questions.  Your comments will become part of the permanent review record.</w:t>
      </w:r>
    </w:p>
    <w:p w14:paraId="47E0847F" w14:textId="77777777" w:rsidR="0079225D" w:rsidRDefault="0079225D" w:rsidP="0079225D"/>
    <w:p w14:paraId="22F8A949" w14:textId="5F2FA5A0" w:rsidR="008078E2" w:rsidRPr="008B558D" w:rsidRDefault="32CA6435" w:rsidP="008078E2">
      <w:pPr>
        <w:pStyle w:val="Heading1"/>
      </w:pPr>
      <w:bookmarkStart w:id="28" w:name="_Toc493595404"/>
      <w:r>
        <w:lastRenderedPageBreak/>
        <w:t>Executive Summary</w:t>
      </w:r>
      <w:bookmarkEnd w:id="28"/>
    </w:p>
    <w:p w14:paraId="38831E0D" w14:textId="4790D9CE" w:rsidR="008078E2" w:rsidRPr="008B558D" w:rsidRDefault="32CA6435" w:rsidP="008078E2">
      <w:r>
        <w:t>Provide an executive summary of the findings of this program review. Your audience will be you’re the Student Services Division Program Review Group, the MJC Program Review Workgroup, and the various councils of MJC. </w:t>
      </w:r>
    </w:p>
    <w:p w14:paraId="08720125" w14:textId="37556494" w:rsidR="00650669" w:rsidRDefault="32CA6435" w:rsidP="00270E87">
      <w:r>
        <w:t xml:space="preserve">Funded by the U.S. Department of Education, the TRIO Pre-College Department consist of two Upward Bound Programs and one Educational Talent Search. These programs support low-income, first-generation, college bound, high school students who want to graduate high school, go to college, and become productive community members. All three programs have been successful in recruiting and retaining students at each participating TRIO school. Overall, we had 900 students enrolled and participated in our programs. We had a consistent number of students attending program services such as tutoring, academic advising, field trips, workshops, Saturday Academies and our six-week Summer Academic Enrichment program. </w:t>
      </w:r>
    </w:p>
    <w:p w14:paraId="7A5CB916" w14:textId="566D3F62" w:rsidR="00650669" w:rsidRDefault="32CA6435" w:rsidP="00270E87">
      <w:r>
        <w:t xml:space="preserve">All three programs successfully submitted their Annual Performance Report and met all but one program objective. Regarding our SSLO's, TRIO was successful in meeting its goal of 70% success rate. TRIO staff worked very hard to insure that 70% or more of TRIO graduating seniors comprehended the college application and financial aid process. 98% of TRIO seniors completed the FAFSA, as well as, a college application.  88% of program seniors completed the matriculation process and enrolled in a post-secondary institution by the fall semester after high school graduation.  </w:t>
      </w:r>
    </w:p>
    <w:p w14:paraId="679664E9" w14:textId="68A6A9E3" w:rsidR="00650669" w:rsidRDefault="32CA6435" w:rsidP="00270E87">
      <w:r>
        <w:t xml:space="preserve">TRIO Pre-College Department is now using a free online application called "Remind." This application allows Program Technicians to connect with students via texting, allowing TRIO to better service students. The use of this application has increased communication to students and reduced the cost of paper and duplication cost since we are able to send flyers and calendars using "Remind." </w:t>
      </w:r>
    </w:p>
    <w:p w14:paraId="19662616" w14:textId="2A3CB9DC" w:rsidR="00650669" w:rsidRDefault="32CA6435" w:rsidP="00270E87">
      <w:r>
        <w:t xml:space="preserve">TRIO resource request included equipment and instructional materials. Every year, participating TRIO schools are moving toward the use of technology in the classroom. TRIO is requesting lab tops to facilitate workshops, have access to Datatel at schools, and improve student tracking. The TRIO staff assist in the implementation of the four-core matriculation processes: application, orientation, assessment and advising at the TRIO participating high schools. Having lab tops will allow TRIO to improve services to students and increase the number of students who enroll at MJC. TRIO will continue the peer mentor activities, as stated in the grant, and is seeking funding for additional Robotic Kits. </w:t>
      </w:r>
    </w:p>
    <w:p w14:paraId="4CB4A98F" w14:textId="01DE4A7B" w:rsidR="008078E2" w:rsidRPr="002E7071" w:rsidRDefault="32CA6435" w:rsidP="00270E87">
      <w:r>
        <w:t>The TRIO Pre-College department successfully submitted two Upward Bound Grants, in November 2016.  The department was notified on May 2017 that both grants were funded for another five years. Program services will continue at Ceres, Johansen, Modesto, Patterson and Riverbank. As a department we are looking forward to working together to better service our students and community.</w:t>
      </w:r>
    </w:p>
    <w:sectPr w:rsidR="008078E2" w:rsidRPr="002E7071" w:rsidSect="00270E87">
      <w:footerReference w:type="default" r:id="rId22"/>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AB0B" w14:textId="77777777" w:rsidR="0001648F" w:rsidRDefault="0001648F" w:rsidP="00A41896">
      <w:pPr>
        <w:spacing w:after="0"/>
      </w:pPr>
      <w:r>
        <w:separator/>
      </w:r>
    </w:p>
  </w:endnote>
  <w:endnote w:type="continuationSeparator" w:id="0">
    <w:p w14:paraId="0CA91067" w14:textId="77777777" w:rsidR="0001648F" w:rsidRDefault="0001648F" w:rsidP="00A41896">
      <w:pPr>
        <w:spacing w:after="0"/>
      </w:pPr>
      <w:r>
        <w:continuationSeparator/>
      </w:r>
    </w:p>
  </w:endnote>
  <w:endnote w:type="continuationNotice" w:id="1">
    <w:p w14:paraId="51CA9AD4" w14:textId="77777777" w:rsidR="0001648F" w:rsidRDefault="000164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4C43" w14:textId="1779E018" w:rsidR="00C76F36" w:rsidRDefault="00C76F36">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96069B">
          <w:rPr>
            <w:noProof/>
          </w:rPr>
          <w:t>1</w:t>
        </w:r>
        <w:r>
          <w:rPr>
            <w:noProof/>
          </w:rPr>
          <w:fldChar w:fldCharType="end"/>
        </w:r>
      </w:sdtContent>
    </w:sdt>
  </w:p>
  <w:p w14:paraId="539C6D25" w14:textId="77777777" w:rsidR="00C76F36" w:rsidRDefault="00C76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9C8D" w14:textId="77777777" w:rsidR="0001648F" w:rsidRDefault="0001648F" w:rsidP="00A41896">
      <w:pPr>
        <w:spacing w:after="0"/>
      </w:pPr>
      <w:r>
        <w:separator/>
      </w:r>
    </w:p>
  </w:footnote>
  <w:footnote w:type="continuationSeparator" w:id="0">
    <w:p w14:paraId="34E53B93" w14:textId="77777777" w:rsidR="0001648F" w:rsidRDefault="0001648F" w:rsidP="00A41896">
      <w:pPr>
        <w:spacing w:after="0"/>
      </w:pPr>
      <w:r>
        <w:continuationSeparator/>
      </w:r>
    </w:p>
  </w:footnote>
  <w:footnote w:type="continuationNotice" w:id="1">
    <w:p w14:paraId="6CB53793" w14:textId="77777777" w:rsidR="0001648F" w:rsidRDefault="0001648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584"/>
    <w:multiLevelType w:val="hybridMultilevel"/>
    <w:tmpl w:val="F2821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30767"/>
    <w:multiLevelType w:val="hybridMultilevel"/>
    <w:tmpl w:val="6E0A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75E77"/>
    <w:multiLevelType w:val="multilevel"/>
    <w:tmpl w:val="973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E4CAB"/>
    <w:multiLevelType w:val="multilevel"/>
    <w:tmpl w:val="05E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4565"/>
    <w:multiLevelType w:val="multilevel"/>
    <w:tmpl w:val="E6F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86D05"/>
    <w:multiLevelType w:val="hybridMultilevel"/>
    <w:tmpl w:val="486CC3B6"/>
    <w:lvl w:ilvl="0" w:tplc="BA84F882">
      <w:start w:val="1"/>
      <w:numFmt w:val="decimal"/>
      <w:lvlText w:val="%1."/>
      <w:lvlJc w:val="left"/>
      <w:pPr>
        <w:ind w:left="720" w:hanging="360"/>
      </w:pPr>
    </w:lvl>
    <w:lvl w:ilvl="1" w:tplc="51BABB36">
      <w:start w:val="1"/>
      <w:numFmt w:val="lowerLetter"/>
      <w:lvlText w:val="%2."/>
      <w:lvlJc w:val="left"/>
      <w:pPr>
        <w:ind w:left="1440" w:hanging="360"/>
      </w:pPr>
    </w:lvl>
    <w:lvl w:ilvl="2" w:tplc="B4ACCAEE">
      <w:start w:val="1"/>
      <w:numFmt w:val="lowerRoman"/>
      <w:lvlText w:val="%3."/>
      <w:lvlJc w:val="right"/>
      <w:pPr>
        <w:ind w:left="2160" w:hanging="180"/>
      </w:pPr>
    </w:lvl>
    <w:lvl w:ilvl="3" w:tplc="AEFED68A">
      <w:start w:val="1"/>
      <w:numFmt w:val="decimal"/>
      <w:lvlText w:val="%4."/>
      <w:lvlJc w:val="left"/>
      <w:pPr>
        <w:ind w:left="2880" w:hanging="360"/>
      </w:pPr>
    </w:lvl>
    <w:lvl w:ilvl="4" w:tplc="0B60C112">
      <w:start w:val="1"/>
      <w:numFmt w:val="lowerLetter"/>
      <w:lvlText w:val="%5."/>
      <w:lvlJc w:val="left"/>
      <w:pPr>
        <w:ind w:left="3600" w:hanging="360"/>
      </w:pPr>
    </w:lvl>
    <w:lvl w:ilvl="5" w:tplc="484E51C6">
      <w:start w:val="1"/>
      <w:numFmt w:val="lowerRoman"/>
      <w:lvlText w:val="%6."/>
      <w:lvlJc w:val="right"/>
      <w:pPr>
        <w:ind w:left="4320" w:hanging="180"/>
      </w:pPr>
    </w:lvl>
    <w:lvl w:ilvl="6" w:tplc="B32402A0">
      <w:start w:val="1"/>
      <w:numFmt w:val="decimal"/>
      <w:lvlText w:val="%7."/>
      <w:lvlJc w:val="left"/>
      <w:pPr>
        <w:ind w:left="5040" w:hanging="360"/>
      </w:pPr>
    </w:lvl>
    <w:lvl w:ilvl="7" w:tplc="0A024A16">
      <w:start w:val="1"/>
      <w:numFmt w:val="lowerLetter"/>
      <w:lvlText w:val="%8."/>
      <w:lvlJc w:val="left"/>
      <w:pPr>
        <w:ind w:left="5760" w:hanging="360"/>
      </w:pPr>
    </w:lvl>
    <w:lvl w:ilvl="8" w:tplc="B4B2AC40">
      <w:start w:val="1"/>
      <w:numFmt w:val="lowerRoman"/>
      <w:lvlText w:val="%9."/>
      <w:lvlJc w:val="right"/>
      <w:pPr>
        <w:ind w:left="6480" w:hanging="180"/>
      </w:pPr>
    </w:lvl>
  </w:abstractNum>
  <w:abstractNum w:abstractNumId="6"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1132E"/>
    <w:multiLevelType w:val="multilevel"/>
    <w:tmpl w:val="2324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42D1F"/>
    <w:multiLevelType w:val="hybridMultilevel"/>
    <w:tmpl w:val="8BEE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77A76"/>
    <w:multiLevelType w:val="hybridMultilevel"/>
    <w:tmpl w:val="C94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82FBE"/>
    <w:multiLevelType w:val="hybridMultilevel"/>
    <w:tmpl w:val="74A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274F6"/>
    <w:multiLevelType w:val="hybridMultilevel"/>
    <w:tmpl w:val="FBB642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7735DC"/>
    <w:multiLevelType w:val="multilevel"/>
    <w:tmpl w:val="0EAA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F77A8"/>
    <w:multiLevelType w:val="multilevel"/>
    <w:tmpl w:val="6C0E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D4762"/>
    <w:multiLevelType w:val="multilevel"/>
    <w:tmpl w:val="5CB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92127"/>
    <w:multiLevelType w:val="multilevel"/>
    <w:tmpl w:val="1690D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D7CD9"/>
    <w:multiLevelType w:val="multilevel"/>
    <w:tmpl w:val="A3C6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3B464C"/>
    <w:multiLevelType w:val="multilevel"/>
    <w:tmpl w:val="11FC2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C03AA4"/>
    <w:multiLevelType w:val="multilevel"/>
    <w:tmpl w:val="BD8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5B4E"/>
    <w:multiLevelType w:val="hybridMultilevel"/>
    <w:tmpl w:val="37A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B1370"/>
    <w:multiLevelType w:val="multilevel"/>
    <w:tmpl w:val="DBB8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240EE4"/>
    <w:multiLevelType w:val="hybridMultilevel"/>
    <w:tmpl w:val="3DCAF364"/>
    <w:lvl w:ilvl="0" w:tplc="04090001">
      <w:start w:val="1"/>
      <w:numFmt w:val="bullet"/>
      <w:lvlText w:val=""/>
      <w:lvlJc w:val="left"/>
      <w:pPr>
        <w:ind w:left="1080" w:hanging="360"/>
      </w:pPr>
      <w:rPr>
        <w:rFonts w:ascii="Symbol" w:hAnsi="Symbol" w:hint="default"/>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9D4BBC"/>
    <w:multiLevelType w:val="multilevel"/>
    <w:tmpl w:val="669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12F76"/>
    <w:multiLevelType w:val="hybridMultilevel"/>
    <w:tmpl w:val="FDB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B41693"/>
    <w:multiLevelType w:val="multilevel"/>
    <w:tmpl w:val="7C7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062A2"/>
    <w:multiLevelType w:val="multilevel"/>
    <w:tmpl w:val="62D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47CC4"/>
    <w:multiLevelType w:val="multilevel"/>
    <w:tmpl w:val="8206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74BA0"/>
    <w:multiLevelType w:val="multilevel"/>
    <w:tmpl w:val="176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92653F"/>
    <w:multiLevelType w:val="hybridMultilevel"/>
    <w:tmpl w:val="0052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63373"/>
    <w:multiLevelType w:val="multilevel"/>
    <w:tmpl w:val="09A8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A2B5A"/>
    <w:multiLevelType w:val="multilevel"/>
    <w:tmpl w:val="88F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E45F4"/>
    <w:multiLevelType w:val="hybridMultilevel"/>
    <w:tmpl w:val="CC2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F4F82"/>
    <w:multiLevelType w:val="multilevel"/>
    <w:tmpl w:val="D10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879D3"/>
    <w:multiLevelType w:val="multilevel"/>
    <w:tmpl w:val="C708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67AE7"/>
    <w:multiLevelType w:val="multilevel"/>
    <w:tmpl w:val="668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9"/>
  </w:num>
  <w:num w:numId="3">
    <w:abstractNumId w:val="9"/>
  </w:num>
  <w:num w:numId="4">
    <w:abstractNumId w:val="13"/>
  </w:num>
  <w:num w:numId="5">
    <w:abstractNumId w:val="10"/>
  </w:num>
  <w:num w:numId="6">
    <w:abstractNumId w:val="7"/>
  </w:num>
  <w:num w:numId="7">
    <w:abstractNumId w:val="28"/>
  </w:num>
  <w:num w:numId="8">
    <w:abstractNumId w:val="6"/>
  </w:num>
  <w:num w:numId="9">
    <w:abstractNumId w:val="30"/>
  </w:num>
  <w:num w:numId="10">
    <w:abstractNumId w:val="41"/>
  </w:num>
  <w:num w:numId="11">
    <w:abstractNumId w:val="18"/>
  </w:num>
  <w:num w:numId="12">
    <w:abstractNumId w:val="40"/>
  </w:num>
  <w:num w:numId="13">
    <w:abstractNumId w:val="36"/>
  </w:num>
  <w:num w:numId="14">
    <w:abstractNumId w:val="14"/>
  </w:num>
  <w:num w:numId="15">
    <w:abstractNumId w:val="12"/>
  </w:num>
  <w:num w:numId="16">
    <w:abstractNumId w:val="42"/>
  </w:num>
  <w:num w:numId="17">
    <w:abstractNumId w:val="16"/>
  </w:num>
  <w:num w:numId="18">
    <w:abstractNumId w:val="27"/>
  </w:num>
  <w:num w:numId="19">
    <w:abstractNumId w:val="43"/>
  </w:num>
  <w:num w:numId="20">
    <w:abstractNumId w:val="37"/>
  </w:num>
  <w:num w:numId="21">
    <w:abstractNumId w:val="32"/>
  </w:num>
  <w:num w:numId="22">
    <w:abstractNumId w:val="33"/>
  </w:num>
  <w:num w:numId="23">
    <w:abstractNumId w:val="31"/>
  </w:num>
  <w:num w:numId="24">
    <w:abstractNumId w:val="2"/>
  </w:num>
  <w:num w:numId="25">
    <w:abstractNumId w:val="23"/>
  </w:num>
  <w:num w:numId="26">
    <w:abstractNumId w:val="17"/>
  </w:num>
  <w:num w:numId="27">
    <w:abstractNumId w:val="21"/>
  </w:num>
  <w:num w:numId="28">
    <w:abstractNumId w:val="8"/>
  </w:num>
  <w:num w:numId="29">
    <w:abstractNumId w:val="4"/>
  </w:num>
  <w:num w:numId="30">
    <w:abstractNumId w:val="19"/>
  </w:num>
  <w:num w:numId="31">
    <w:abstractNumId w:val="25"/>
  </w:num>
  <w:num w:numId="32">
    <w:abstractNumId w:val="24"/>
  </w:num>
  <w:num w:numId="33">
    <w:abstractNumId w:val="29"/>
  </w:num>
  <w:num w:numId="34">
    <w:abstractNumId w:val="3"/>
  </w:num>
  <w:num w:numId="35">
    <w:abstractNumId w:val="34"/>
  </w:num>
  <w:num w:numId="36">
    <w:abstractNumId w:val="20"/>
  </w:num>
  <w:num w:numId="37">
    <w:abstractNumId w:val="22"/>
  </w:num>
  <w:num w:numId="38">
    <w:abstractNumId w:val="35"/>
  </w:num>
  <w:num w:numId="39">
    <w:abstractNumId w:val="11"/>
  </w:num>
  <w:num w:numId="40">
    <w:abstractNumId w:val="1"/>
  </w:num>
  <w:num w:numId="41">
    <w:abstractNumId w:val="38"/>
  </w:num>
  <w:num w:numId="42">
    <w:abstractNumId w:val="0"/>
  </w:num>
  <w:num w:numId="43">
    <w:abstractNumId w:val="2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1374E"/>
    <w:rsid w:val="0001648F"/>
    <w:rsid w:val="00020F5F"/>
    <w:rsid w:val="00023EFB"/>
    <w:rsid w:val="00032D18"/>
    <w:rsid w:val="00046645"/>
    <w:rsid w:val="00053ACA"/>
    <w:rsid w:val="00060227"/>
    <w:rsid w:val="000621D8"/>
    <w:rsid w:val="00071DF9"/>
    <w:rsid w:val="00072881"/>
    <w:rsid w:val="00095E10"/>
    <w:rsid w:val="000B5CD4"/>
    <w:rsid w:val="000C4D84"/>
    <w:rsid w:val="000C5DB2"/>
    <w:rsid w:val="000D5F5A"/>
    <w:rsid w:val="000E1EC1"/>
    <w:rsid w:val="000E64A0"/>
    <w:rsid w:val="000F740B"/>
    <w:rsid w:val="00105180"/>
    <w:rsid w:val="00117F24"/>
    <w:rsid w:val="00120958"/>
    <w:rsid w:val="00126BAF"/>
    <w:rsid w:val="00132F3F"/>
    <w:rsid w:val="0013408B"/>
    <w:rsid w:val="00140F83"/>
    <w:rsid w:val="00141369"/>
    <w:rsid w:val="00142691"/>
    <w:rsid w:val="0014444F"/>
    <w:rsid w:val="00146DFF"/>
    <w:rsid w:val="00147FF6"/>
    <w:rsid w:val="00154347"/>
    <w:rsid w:val="0017689D"/>
    <w:rsid w:val="00181152"/>
    <w:rsid w:val="001813F2"/>
    <w:rsid w:val="00182372"/>
    <w:rsid w:val="0018785A"/>
    <w:rsid w:val="001B68AA"/>
    <w:rsid w:val="001D06CC"/>
    <w:rsid w:val="001D2AC2"/>
    <w:rsid w:val="001D332D"/>
    <w:rsid w:val="001D6972"/>
    <w:rsid w:val="001E56BA"/>
    <w:rsid w:val="002015EB"/>
    <w:rsid w:val="0021604C"/>
    <w:rsid w:val="00240BCA"/>
    <w:rsid w:val="00247C71"/>
    <w:rsid w:val="00251762"/>
    <w:rsid w:val="00270E87"/>
    <w:rsid w:val="00273CBC"/>
    <w:rsid w:val="002A38E4"/>
    <w:rsid w:val="002A4B53"/>
    <w:rsid w:val="002C5D6E"/>
    <w:rsid w:val="002D2258"/>
    <w:rsid w:val="002D37BE"/>
    <w:rsid w:val="002D38B8"/>
    <w:rsid w:val="002D53D6"/>
    <w:rsid w:val="002D6546"/>
    <w:rsid w:val="002E4947"/>
    <w:rsid w:val="002E7071"/>
    <w:rsid w:val="002F1194"/>
    <w:rsid w:val="002F2F3A"/>
    <w:rsid w:val="003064A4"/>
    <w:rsid w:val="00317A95"/>
    <w:rsid w:val="00336E47"/>
    <w:rsid w:val="0033774F"/>
    <w:rsid w:val="00362696"/>
    <w:rsid w:val="00363093"/>
    <w:rsid w:val="00375115"/>
    <w:rsid w:val="0039485F"/>
    <w:rsid w:val="00394CD3"/>
    <w:rsid w:val="00395D50"/>
    <w:rsid w:val="003D1377"/>
    <w:rsid w:val="003E614A"/>
    <w:rsid w:val="004128FE"/>
    <w:rsid w:val="0042079C"/>
    <w:rsid w:val="00436AB5"/>
    <w:rsid w:val="00453F14"/>
    <w:rsid w:val="004573E3"/>
    <w:rsid w:val="00483173"/>
    <w:rsid w:val="0049439E"/>
    <w:rsid w:val="00494D91"/>
    <w:rsid w:val="0049697B"/>
    <w:rsid w:val="004A3FC0"/>
    <w:rsid w:val="004C291A"/>
    <w:rsid w:val="004C505D"/>
    <w:rsid w:val="004D030D"/>
    <w:rsid w:val="004E09AD"/>
    <w:rsid w:val="004F32FE"/>
    <w:rsid w:val="00500680"/>
    <w:rsid w:val="0050646A"/>
    <w:rsid w:val="00507C55"/>
    <w:rsid w:val="005108B4"/>
    <w:rsid w:val="0052214D"/>
    <w:rsid w:val="005379B2"/>
    <w:rsid w:val="00546D61"/>
    <w:rsid w:val="005557A1"/>
    <w:rsid w:val="00555E6E"/>
    <w:rsid w:val="00566E3A"/>
    <w:rsid w:val="005767A9"/>
    <w:rsid w:val="00590D55"/>
    <w:rsid w:val="00593275"/>
    <w:rsid w:val="00595BF2"/>
    <w:rsid w:val="005B433A"/>
    <w:rsid w:val="005B618E"/>
    <w:rsid w:val="005C6EC4"/>
    <w:rsid w:val="005D4AB4"/>
    <w:rsid w:val="005E6226"/>
    <w:rsid w:val="005F405C"/>
    <w:rsid w:val="00601181"/>
    <w:rsid w:val="00606F31"/>
    <w:rsid w:val="006134C1"/>
    <w:rsid w:val="0061782C"/>
    <w:rsid w:val="00650669"/>
    <w:rsid w:val="00657FB9"/>
    <w:rsid w:val="00660C5E"/>
    <w:rsid w:val="00670F9A"/>
    <w:rsid w:val="0068304F"/>
    <w:rsid w:val="006853BC"/>
    <w:rsid w:val="00686FE7"/>
    <w:rsid w:val="006935E2"/>
    <w:rsid w:val="00697A63"/>
    <w:rsid w:val="006A110D"/>
    <w:rsid w:val="006A4CE2"/>
    <w:rsid w:val="006B34C2"/>
    <w:rsid w:val="006B4BBA"/>
    <w:rsid w:val="006C443A"/>
    <w:rsid w:val="006D5FC2"/>
    <w:rsid w:val="006E0BC0"/>
    <w:rsid w:val="006F7239"/>
    <w:rsid w:val="006F7F39"/>
    <w:rsid w:val="00704BA3"/>
    <w:rsid w:val="00707AE3"/>
    <w:rsid w:val="007110D1"/>
    <w:rsid w:val="007147E4"/>
    <w:rsid w:val="0074170A"/>
    <w:rsid w:val="007446A1"/>
    <w:rsid w:val="00747671"/>
    <w:rsid w:val="007560F1"/>
    <w:rsid w:val="00765329"/>
    <w:rsid w:val="00777F8B"/>
    <w:rsid w:val="00777FEB"/>
    <w:rsid w:val="00782009"/>
    <w:rsid w:val="00785A67"/>
    <w:rsid w:val="00785E34"/>
    <w:rsid w:val="0079225D"/>
    <w:rsid w:val="007A1B7F"/>
    <w:rsid w:val="007B3623"/>
    <w:rsid w:val="007C78A8"/>
    <w:rsid w:val="007D1115"/>
    <w:rsid w:val="007D1BAD"/>
    <w:rsid w:val="007D72DC"/>
    <w:rsid w:val="007E793E"/>
    <w:rsid w:val="007F395A"/>
    <w:rsid w:val="008076B7"/>
    <w:rsid w:val="008078E2"/>
    <w:rsid w:val="008103AB"/>
    <w:rsid w:val="00812D51"/>
    <w:rsid w:val="008144D1"/>
    <w:rsid w:val="008154DB"/>
    <w:rsid w:val="00816632"/>
    <w:rsid w:val="0081684F"/>
    <w:rsid w:val="00816A49"/>
    <w:rsid w:val="00821BBD"/>
    <w:rsid w:val="008321F8"/>
    <w:rsid w:val="00833069"/>
    <w:rsid w:val="008349DB"/>
    <w:rsid w:val="00850B72"/>
    <w:rsid w:val="00853B11"/>
    <w:rsid w:val="0085706F"/>
    <w:rsid w:val="008603BE"/>
    <w:rsid w:val="00862FE6"/>
    <w:rsid w:val="00876C6A"/>
    <w:rsid w:val="00882BA7"/>
    <w:rsid w:val="00890C6D"/>
    <w:rsid w:val="0089138A"/>
    <w:rsid w:val="00894EF2"/>
    <w:rsid w:val="008A326E"/>
    <w:rsid w:val="008B44D8"/>
    <w:rsid w:val="008B558D"/>
    <w:rsid w:val="008D5B83"/>
    <w:rsid w:val="008E08FF"/>
    <w:rsid w:val="008E267D"/>
    <w:rsid w:val="008E3A44"/>
    <w:rsid w:val="008F023B"/>
    <w:rsid w:val="00907EFB"/>
    <w:rsid w:val="00915ADA"/>
    <w:rsid w:val="0092055F"/>
    <w:rsid w:val="009215C1"/>
    <w:rsid w:val="00931092"/>
    <w:rsid w:val="0094040A"/>
    <w:rsid w:val="0094228C"/>
    <w:rsid w:val="0096069B"/>
    <w:rsid w:val="009675B5"/>
    <w:rsid w:val="00973AF0"/>
    <w:rsid w:val="00981E57"/>
    <w:rsid w:val="0098770E"/>
    <w:rsid w:val="009971F0"/>
    <w:rsid w:val="009A6C7D"/>
    <w:rsid w:val="009B1629"/>
    <w:rsid w:val="009C78CB"/>
    <w:rsid w:val="009D1FC4"/>
    <w:rsid w:val="009E001A"/>
    <w:rsid w:val="009F243B"/>
    <w:rsid w:val="009F2A93"/>
    <w:rsid w:val="00A07D91"/>
    <w:rsid w:val="00A13F12"/>
    <w:rsid w:val="00A27C18"/>
    <w:rsid w:val="00A36113"/>
    <w:rsid w:val="00A41896"/>
    <w:rsid w:val="00A474FC"/>
    <w:rsid w:val="00A560DC"/>
    <w:rsid w:val="00A62A16"/>
    <w:rsid w:val="00A733AD"/>
    <w:rsid w:val="00A870C8"/>
    <w:rsid w:val="00AA2120"/>
    <w:rsid w:val="00AA59E1"/>
    <w:rsid w:val="00AA6069"/>
    <w:rsid w:val="00AA793A"/>
    <w:rsid w:val="00AC38B2"/>
    <w:rsid w:val="00AD5D51"/>
    <w:rsid w:val="00AE681E"/>
    <w:rsid w:val="00B11843"/>
    <w:rsid w:val="00B13B1A"/>
    <w:rsid w:val="00B22A73"/>
    <w:rsid w:val="00B23826"/>
    <w:rsid w:val="00B463E0"/>
    <w:rsid w:val="00B5015B"/>
    <w:rsid w:val="00B56A04"/>
    <w:rsid w:val="00B73814"/>
    <w:rsid w:val="00BB40A2"/>
    <w:rsid w:val="00BC0900"/>
    <w:rsid w:val="00BC156E"/>
    <w:rsid w:val="00BE32E9"/>
    <w:rsid w:val="00BF172B"/>
    <w:rsid w:val="00C02A2F"/>
    <w:rsid w:val="00C05820"/>
    <w:rsid w:val="00C068A6"/>
    <w:rsid w:val="00C1264C"/>
    <w:rsid w:val="00C30344"/>
    <w:rsid w:val="00C30C54"/>
    <w:rsid w:val="00C470DB"/>
    <w:rsid w:val="00C57FF8"/>
    <w:rsid w:val="00C64B90"/>
    <w:rsid w:val="00C65A24"/>
    <w:rsid w:val="00C76015"/>
    <w:rsid w:val="00C76F36"/>
    <w:rsid w:val="00CA6E81"/>
    <w:rsid w:val="00CB481E"/>
    <w:rsid w:val="00CC102F"/>
    <w:rsid w:val="00CE21AD"/>
    <w:rsid w:val="00CE48FA"/>
    <w:rsid w:val="00CE5F00"/>
    <w:rsid w:val="00CE76DC"/>
    <w:rsid w:val="00CF0C16"/>
    <w:rsid w:val="00CF3D7B"/>
    <w:rsid w:val="00D05B05"/>
    <w:rsid w:val="00D118D8"/>
    <w:rsid w:val="00D15385"/>
    <w:rsid w:val="00D258D5"/>
    <w:rsid w:val="00D30396"/>
    <w:rsid w:val="00D34022"/>
    <w:rsid w:val="00D440DB"/>
    <w:rsid w:val="00D53898"/>
    <w:rsid w:val="00D64F61"/>
    <w:rsid w:val="00D82AF9"/>
    <w:rsid w:val="00D871C1"/>
    <w:rsid w:val="00D961B7"/>
    <w:rsid w:val="00D974C5"/>
    <w:rsid w:val="00DA100E"/>
    <w:rsid w:val="00DA19E5"/>
    <w:rsid w:val="00DA4C4C"/>
    <w:rsid w:val="00DA4E09"/>
    <w:rsid w:val="00DA7CE3"/>
    <w:rsid w:val="00DB072A"/>
    <w:rsid w:val="00DB21CB"/>
    <w:rsid w:val="00DC3A3F"/>
    <w:rsid w:val="00DD21FF"/>
    <w:rsid w:val="00DD410E"/>
    <w:rsid w:val="00DF57FC"/>
    <w:rsid w:val="00E11AB3"/>
    <w:rsid w:val="00E16B0C"/>
    <w:rsid w:val="00E236E8"/>
    <w:rsid w:val="00E40903"/>
    <w:rsid w:val="00E4323E"/>
    <w:rsid w:val="00E56353"/>
    <w:rsid w:val="00E567B3"/>
    <w:rsid w:val="00E676FA"/>
    <w:rsid w:val="00EB65BE"/>
    <w:rsid w:val="00EC1B7C"/>
    <w:rsid w:val="00EC46BC"/>
    <w:rsid w:val="00EE1B5D"/>
    <w:rsid w:val="00EE1FC7"/>
    <w:rsid w:val="00F01BBA"/>
    <w:rsid w:val="00F2292A"/>
    <w:rsid w:val="00F27738"/>
    <w:rsid w:val="00F433D2"/>
    <w:rsid w:val="00F44A5B"/>
    <w:rsid w:val="00F45744"/>
    <w:rsid w:val="00FA44D8"/>
    <w:rsid w:val="00FB2750"/>
    <w:rsid w:val="00FC6DA3"/>
    <w:rsid w:val="00FF62BC"/>
    <w:rsid w:val="32CA6435"/>
    <w:rsid w:val="338A9C60"/>
    <w:rsid w:val="6ED1D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09733"/>
  <w15:docId w15:val="{DBBD7480-BC7E-4078-B265-01DB3CA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Normal"/>
    <w:link w:val="Heading3Char"/>
    <w:uiPriority w:val="9"/>
    <w:qFormat/>
    <w:rsid w:val="002E707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0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customStyle="1" w:styleId="GridTable1Light-Accent11">
    <w:name w:val="Grid Table 1 Light - Accent 1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B072A"/>
    <w:pPr>
      <w:shd w:val="clear" w:color="auto" w:fill="auto"/>
      <w:spacing w:beforeAutospacing="1" w:after="100" w:afterAutospacing="1"/>
    </w:pPr>
    <w:rPr>
      <w:rFonts w:ascii="Times New Roman" w:eastAsiaTheme="minorEastAsia" w:hAnsi="Times New Roman" w:cs="Times New Roman"/>
      <w:color w:val="auto"/>
      <w:sz w:val="24"/>
      <w:szCs w:val="24"/>
    </w:rPr>
  </w:style>
  <w:style w:type="table" w:styleId="GridTable1Light-Accent1">
    <w:name w:val="Grid Table 1 Light Accent 1"/>
    <w:basedOn w:val="TableNormal"/>
    <w:uiPriority w:val="46"/>
    <w:rsid w:val="002D37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2076">
      <w:bodyDiv w:val="1"/>
      <w:marLeft w:val="0"/>
      <w:marRight w:val="0"/>
      <w:marTop w:val="0"/>
      <w:marBottom w:val="0"/>
      <w:divBdr>
        <w:top w:val="none" w:sz="0" w:space="0" w:color="auto"/>
        <w:left w:val="none" w:sz="0" w:space="0" w:color="auto"/>
        <w:bottom w:val="none" w:sz="0" w:space="0" w:color="auto"/>
        <w:right w:val="none" w:sz="0" w:space="0" w:color="auto"/>
      </w:divBdr>
    </w:div>
    <w:div w:id="78410994">
      <w:bodyDiv w:val="1"/>
      <w:marLeft w:val="0"/>
      <w:marRight w:val="0"/>
      <w:marTop w:val="0"/>
      <w:marBottom w:val="0"/>
      <w:divBdr>
        <w:top w:val="none" w:sz="0" w:space="0" w:color="auto"/>
        <w:left w:val="none" w:sz="0" w:space="0" w:color="auto"/>
        <w:bottom w:val="none" w:sz="0" w:space="0" w:color="auto"/>
        <w:right w:val="none" w:sz="0" w:space="0" w:color="auto"/>
      </w:divBdr>
    </w:div>
    <w:div w:id="129833120">
      <w:bodyDiv w:val="1"/>
      <w:marLeft w:val="0"/>
      <w:marRight w:val="0"/>
      <w:marTop w:val="0"/>
      <w:marBottom w:val="0"/>
      <w:divBdr>
        <w:top w:val="none" w:sz="0" w:space="0" w:color="auto"/>
        <w:left w:val="none" w:sz="0" w:space="0" w:color="auto"/>
        <w:bottom w:val="none" w:sz="0" w:space="0" w:color="auto"/>
        <w:right w:val="none" w:sz="0" w:space="0" w:color="auto"/>
      </w:divBdr>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199826833">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284040553">
      <w:bodyDiv w:val="1"/>
      <w:marLeft w:val="0"/>
      <w:marRight w:val="0"/>
      <w:marTop w:val="0"/>
      <w:marBottom w:val="0"/>
      <w:divBdr>
        <w:top w:val="none" w:sz="0" w:space="0" w:color="auto"/>
        <w:left w:val="none" w:sz="0" w:space="0" w:color="auto"/>
        <w:bottom w:val="none" w:sz="0" w:space="0" w:color="auto"/>
        <w:right w:val="none" w:sz="0" w:space="0" w:color="auto"/>
      </w:divBdr>
    </w:div>
    <w:div w:id="319234061">
      <w:bodyDiv w:val="1"/>
      <w:marLeft w:val="0"/>
      <w:marRight w:val="0"/>
      <w:marTop w:val="0"/>
      <w:marBottom w:val="0"/>
      <w:divBdr>
        <w:top w:val="none" w:sz="0" w:space="0" w:color="auto"/>
        <w:left w:val="none" w:sz="0" w:space="0" w:color="auto"/>
        <w:bottom w:val="none" w:sz="0" w:space="0" w:color="auto"/>
        <w:right w:val="none" w:sz="0" w:space="0" w:color="auto"/>
      </w:divBdr>
    </w:div>
    <w:div w:id="404765443">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1702">
      <w:bodyDiv w:val="1"/>
      <w:marLeft w:val="0"/>
      <w:marRight w:val="0"/>
      <w:marTop w:val="0"/>
      <w:marBottom w:val="0"/>
      <w:divBdr>
        <w:top w:val="none" w:sz="0" w:space="0" w:color="auto"/>
        <w:left w:val="none" w:sz="0" w:space="0" w:color="auto"/>
        <w:bottom w:val="none" w:sz="0" w:space="0" w:color="auto"/>
        <w:right w:val="none" w:sz="0" w:space="0" w:color="auto"/>
      </w:divBdr>
    </w:div>
    <w:div w:id="569122648">
      <w:bodyDiv w:val="1"/>
      <w:marLeft w:val="0"/>
      <w:marRight w:val="0"/>
      <w:marTop w:val="0"/>
      <w:marBottom w:val="0"/>
      <w:divBdr>
        <w:top w:val="none" w:sz="0" w:space="0" w:color="auto"/>
        <w:left w:val="none" w:sz="0" w:space="0" w:color="auto"/>
        <w:bottom w:val="none" w:sz="0" w:space="0" w:color="auto"/>
        <w:right w:val="none" w:sz="0" w:space="0" w:color="auto"/>
      </w:divBdr>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605">
      <w:bodyDiv w:val="1"/>
      <w:marLeft w:val="0"/>
      <w:marRight w:val="0"/>
      <w:marTop w:val="0"/>
      <w:marBottom w:val="0"/>
      <w:divBdr>
        <w:top w:val="none" w:sz="0" w:space="0" w:color="auto"/>
        <w:left w:val="none" w:sz="0" w:space="0" w:color="auto"/>
        <w:bottom w:val="none" w:sz="0" w:space="0" w:color="auto"/>
        <w:right w:val="none" w:sz="0" w:space="0" w:color="auto"/>
      </w:divBdr>
    </w:div>
    <w:div w:id="678700377">
      <w:bodyDiv w:val="1"/>
      <w:marLeft w:val="0"/>
      <w:marRight w:val="0"/>
      <w:marTop w:val="0"/>
      <w:marBottom w:val="0"/>
      <w:divBdr>
        <w:top w:val="none" w:sz="0" w:space="0" w:color="auto"/>
        <w:left w:val="none" w:sz="0" w:space="0" w:color="auto"/>
        <w:bottom w:val="none" w:sz="0" w:space="0" w:color="auto"/>
        <w:right w:val="none" w:sz="0" w:space="0" w:color="auto"/>
      </w:divBdr>
    </w:div>
    <w:div w:id="771172734">
      <w:bodyDiv w:val="1"/>
      <w:marLeft w:val="0"/>
      <w:marRight w:val="0"/>
      <w:marTop w:val="0"/>
      <w:marBottom w:val="0"/>
      <w:divBdr>
        <w:top w:val="none" w:sz="0" w:space="0" w:color="auto"/>
        <w:left w:val="none" w:sz="0" w:space="0" w:color="auto"/>
        <w:bottom w:val="none" w:sz="0" w:space="0" w:color="auto"/>
        <w:right w:val="none" w:sz="0" w:space="0" w:color="auto"/>
      </w:divBdr>
    </w:div>
    <w:div w:id="807094818">
      <w:bodyDiv w:val="1"/>
      <w:marLeft w:val="0"/>
      <w:marRight w:val="0"/>
      <w:marTop w:val="0"/>
      <w:marBottom w:val="0"/>
      <w:divBdr>
        <w:top w:val="none" w:sz="0" w:space="0" w:color="auto"/>
        <w:left w:val="none" w:sz="0" w:space="0" w:color="auto"/>
        <w:bottom w:val="none" w:sz="0" w:space="0" w:color="auto"/>
        <w:right w:val="none" w:sz="0" w:space="0" w:color="auto"/>
      </w:divBdr>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9607">
      <w:bodyDiv w:val="1"/>
      <w:marLeft w:val="0"/>
      <w:marRight w:val="0"/>
      <w:marTop w:val="0"/>
      <w:marBottom w:val="0"/>
      <w:divBdr>
        <w:top w:val="none" w:sz="0" w:space="0" w:color="auto"/>
        <w:left w:val="none" w:sz="0" w:space="0" w:color="auto"/>
        <w:bottom w:val="none" w:sz="0" w:space="0" w:color="auto"/>
        <w:right w:val="none" w:sz="0" w:space="0" w:color="auto"/>
      </w:divBdr>
      <w:divsChild>
        <w:div w:id="954144011">
          <w:marLeft w:val="0"/>
          <w:marRight w:val="0"/>
          <w:marTop w:val="0"/>
          <w:marBottom w:val="0"/>
          <w:divBdr>
            <w:top w:val="none" w:sz="0" w:space="0" w:color="auto"/>
            <w:left w:val="none" w:sz="0" w:space="0" w:color="auto"/>
            <w:bottom w:val="none" w:sz="0" w:space="0" w:color="auto"/>
            <w:right w:val="none" w:sz="0" w:space="0" w:color="auto"/>
          </w:divBdr>
          <w:divsChild>
            <w:div w:id="244455490">
              <w:marLeft w:val="0"/>
              <w:marRight w:val="0"/>
              <w:marTop w:val="0"/>
              <w:marBottom w:val="0"/>
              <w:divBdr>
                <w:top w:val="none" w:sz="0" w:space="0" w:color="auto"/>
                <w:left w:val="none" w:sz="0" w:space="0" w:color="auto"/>
                <w:bottom w:val="none" w:sz="0" w:space="0" w:color="auto"/>
                <w:right w:val="none" w:sz="0" w:space="0" w:color="auto"/>
              </w:divBdr>
            </w:div>
          </w:divsChild>
        </w:div>
        <w:div w:id="65227238">
          <w:marLeft w:val="0"/>
          <w:marRight w:val="0"/>
          <w:marTop w:val="0"/>
          <w:marBottom w:val="0"/>
          <w:divBdr>
            <w:top w:val="none" w:sz="0" w:space="0" w:color="auto"/>
            <w:left w:val="none" w:sz="0" w:space="0" w:color="auto"/>
            <w:bottom w:val="none" w:sz="0" w:space="0" w:color="auto"/>
            <w:right w:val="none" w:sz="0" w:space="0" w:color="auto"/>
          </w:divBdr>
          <w:divsChild>
            <w:div w:id="1223061191">
              <w:marLeft w:val="0"/>
              <w:marRight w:val="0"/>
              <w:marTop w:val="0"/>
              <w:marBottom w:val="0"/>
              <w:divBdr>
                <w:top w:val="none" w:sz="0" w:space="0" w:color="auto"/>
                <w:left w:val="none" w:sz="0" w:space="0" w:color="auto"/>
                <w:bottom w:val="none" w:sz="0" w:space="0" w:color="auto"/>
                <w:right w:val="none" w:sz="0" w:space="0" w:color="auto"/>
              </w:divBdr>
            </w:div>
          </w:divsChild>
        </w:div>
        <w:div w:id="584341192">
          <w:marLeft w:val="0"/>
          <w:marRight w:val="0"/>
          <w:marTop w:val="0"/>
          <w:marBottom w:val="0"/>
          <w:divBdr>
            <w:top w:val="none" w:sz="0" w:space="0" w:color="auto"/>
            <w:left w:val="none" w:sz="0" w:space="0" w:color="auto"/>
            <w:bottom w:val="none" w:sz="0" w:space="0" w:color="auto"/>
            <w:right w:val="none" w:sz="0" w:space="0" w:color="auto"/>
          </w:divBdr>
          <w:divsChild>
            <w:div w:id="653606076">
              <w:marLeft w:val="0"/>
              <w:marRight w:val="0"/>
              <w:marTop w:val="0"/>
              <w:marBottom w:val="0"/>
              <w:divBdr>
                <w:top w:val="none" w:sz="0" w:space="0" w:color="auto"/>
                <w:left w:val="none" w:sz="0" w:space="0" w:color="auto"/>
                <w:bottom w:val="none" w:sz="0" w:space="0" w:color="auto"/>
                <w:right w:val="none" w:sz="0" w:space="0" w:color="auto"/>
              </w:divBdr>
              <w:divsChild>
                <w:div w:id="612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4303">
          <w:marLeft w:val="0"/>
          <w:marRight w:val="0"/>
          <w:marTop w:val="0"/>
          <w:marBottom w:val="0"/>
          <w:divBdr>
            <w:top w:val="none" w:sz="0" w:space="0" w:color="auto"/>
            <w:left w:val="none" w:sz="0" w:space="0" w:color="auto"/>
            <w:bottom w:val="none" w:sz="0" w:space="0" w:color="auto"/>
            <w:right w:val="none" w:sz="0" w:space="0" w:color="auto"/>
          </w:divBdr>
          <w:divsChild>
            <w:div w:id="1661344618">
              <w:marLeft w:val="0"/>
              <w:marRight w:val="0"/>
              <w:marTop w:val="0"/>
              <w:marBottom w:val="0"/>
              <w:divBdr>
                <w:top w:val="none" w:sz="0" w:space="0" w:color="auto"/>
                <w:left w:val="none" w:sz="0" w:space="0" w:color="auto"/>
                <w:bottom w:val="none" w:sz="0" w:space="0" w:color="auto"/>
                <w:right w:val="none" w:sz="0" w:space="0" w:color="auto"/>
              </w:divBdr>
            </w:div>
          </w:divsChild>
        </w:div>
        <w:div w:id="6250765">
          <w:marLeft w:val="0"/>
          <w:marRight w:val="0"/>
          <w:marTop w:val="0"/>
          <w:marBottom w:val="0"/>
          <w:divBdr>
            <w:top w:val="none" w:sz="0" w:space="0" w:color="auto"/>
            <w:left w:val="none" w:sz="0" w:space="0" w:color="auto"/>
            <w:bottom w:val="none" w:sz="0" w:space="0" w:color="auto"/>
            <w:right w:val="none" w:sz="0" w:space="0" w:color="auto"/>
          </w:divBdr>
          <w:divsChild>
            <w:div w:id="455026928">
              <w:marLeft w:val="0"/>
              <w:marRight w:val="0"/>
              <w:marTop w:val="0"/>
              <w:marBottom w:val="0"/>
              <w:divBdr>
                <w:top w:val="none" w:sz="0" w:space="0" w:color="auto"/>
                <w:left w:val="none" w:sz="0" w:space="0" w:color="auto"/>
                <w:bottom w:val="none" w:sz="0" w:space="0" w:color="auto"/>
                <w:right w:val="none" w:sz="0" w:space="0" w:color="auto"/>
              </w:divBdr>
            </w:div>
          </w:divsChild>
        </w:div>
        <w:div w:id="1200317178">
          <w:marLeft w:val="0"/>
          <w:marRight w:val="0"/>
          <w:marTop w:val="0"/>
          <w:marBottom w:val="0"/>
          <w:divBdr>
            <w:top w:val="none" w:sz="0" w:space="0" w:color="auto"/>
            <w:left w:val="none" w:sz="0" w:space="0" w:color="auto"/>
            <w:bottom w:val="none" w:sz="0" w:space="0" w:color="auto"/>
            <w:right w:val="none" w:sz="0" w:space="0" w:color="auto"/>
          </w:divBdr>
          <w:divsChild>
            <w:div w:id="1480924284">
              <w:marLeft w:val="0"/>
              <w:marRight w:val="0"/>
              <w:marTop w:val="0"/>
              <w:marBottom w:val="0"/>
              <w:divBdr>
                <w:top w:val="none" w:sz="0" w:space="0" w:color="auto"/>
                <w:left w:val="none" w:sz="0" w:space="0" w:color="auto"/>
                <w:bottom w:val="none" w:sz="0" w:space="0" w:color="auto"/>
                <w:right w:val="none" w:sz="0" w:space="0" w:color="auto"/>
              </w:divBdr>
            </w:div>
          </w:divsChild>
        </w:div>
        <w:div w:id="1567954333">
          <w:marLeft w:val="0"/>
          <w:marRight w:val="0"/>
          <w:marTop w:val="0"/>
          <w:marBottom w:val="0"/>
          <w:divBdr>
            <w:top w:val="none" w:sz="0" w:space="0" w:color="auto"/>
            <w:left w:val="none" w:sz="0" w:space="0" w:color="auto"/>
            <w:bottom w:val="none" w:sz="0" w:space="0" w:color="auto"/>
            <w:right w:val="none" w:sz="0" w:space="0" w:color="auto"/>
          </w:divBdr>
          <w:divsChild>
            <w:div w:id="804391439">
              <w:marLeft w:val="0"/>
              <w:marRight w:val="0"/>
              <w:marTop w:val="0"/>
              <w:marBottom w:val="0"/>
              <w:divBdr>
                <w:top w:val="none" w:sz="0" w:space="0" w:color="auto"/>
                <w:left w:val="none" w:sz="0" w:space="0" w:color="auto"/>
                <w:bottom w:val="none" w:sz="0" w:space="0" w:color="auto"/>
                <w:right w:val="none" w:sz="0" w:space="0" w:color="auto"/>
              </w:divBdr>
            </w:div>
          </w:divsChild>
        </w:div>
        <w:div w:id="1885676248">
          <w:marLeft w:val="0"/>
          <w:marRight w:val="0"/>
          <w:marTop w:val="0"/>
          <w:marBottom w:val="0"/>
          <w:divBdr>
            <w:top w:val="none" w:sz="0" w:space="0" w:color="auto"/>
            <w:left w:val="none" w:sz="0" w:space="0" w:color="auto"/>
            <w:bottom w:val="none" w:sz="0" w:space="0" w:color="auto"/>
            <w:right w:val="none" w:sz="0" w:space="0" w:color="auto"/>
          </w:divBdr>
          <w:divsChild>
            <w:div w:id="1045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5326">
      <w:bodyDiv w:val="1"/>
      <w:marLeft w:val="0"/>
      <w:marRight w:val="0"/>
      <w:marTop w:val="0"/>
      <w:marBottom w:val="0"/>
      <w:divBdr>
        <w:top w:val="none" w:sz="0" w:space="0" w:color="auto"/>
        <w:left w:val="none" w:sz="0" w:space="0" w:color="auto"/>
        <w:bottom w:val="none" w:sz="0" w:space="0" w:color="auto"/>
        <w:right w:val="none" w:sz="0" w:space="0" w:color="auto"/>
      </w:divBdr>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4138">
      <w:bodyDiv w:val="1"/>
      <w:marLeft w:val="0"/>
      <w:marRight w:val="0"/>
      <w:marTop w:val="0"/>
      <w:marBottom w:val="0"/>
      <w:divBdr>
        <w:top w:val="none" w:sz="0" w:space="0" w:color="auto"/>
        <w:left w:val="none" w:sz="0" w:space="0" w:color="auto"/>
        <w:bottom w:val="none" w:sz="0" w:space="0" w:color="auto"/>
        <w:right w:val="none" w:sz="0" w:space="0" w:color="auto"/>
      </w:divBdr>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8882">
      <w:bodyDiv w:val="1"/>
      <w:marLeft w:val="0"/>
      <w:marRight w:val="0"/>
      <w:marTop w:val="0"/>
      <w:marBottom w:val="0"/>
      <w:divBdr>
        <w:top w:val="none" w:sz="0" w:space="0" w:color="auto"/>
        <w:left w:val="none" w:sz="0" w:space="0" w:color="auto"/>
        <w:bottom w:val="none" w:sz="0" w:space="0" w:color="auto"/>
        <w:right w:val="none" w:sz="0" w:space="0" w:color="auto"/>
      </w:divBdr>
    </w:div>
    <w:div w:id="1838182112">
      <w:bodyDiv w:val="1"/>
      <w:marLeft w:val="0"/>
      <w:marRight w:val="0"/>
      <w:marTop w:val="0"/>
      <w:marBottom w:val="0"/>
      <w:divBdr>
        <w:top w:val="none" w:sz="0" w:space="0" w:color="auto"/>
        <w:left w:val="none" w:sz="0" w:space="0" w:color="auto"/>
        <w:bottom w:val="none" w:sz="0" w:space="0" w:color="auto"/>
        <w:right w:val="none" w:sz="0" w:space="0" w:color="auto"/>
      </w:divBdr>
    </w:div>
    <w:div w:id="1882285051">
      <w:bodyDiv w:val="1"/>
      <w:marLeft w:val="0"/>
      <w:marRight w:val="0"/>
      <w:marTop w:val="0"/>
      <w:marBottom w:val="0"/>
      <w:divBdr>
        <w:top w:val="none" w:sz="0" w:space="0" w:color="auto"/>
        <w:left w:val="none" w:sz="0" w:space="0" w:color="auto"/>
        <w:bottom w:val="none" w:sz="0" w:space="0" w:color="auto"/>
        <w:right w:val="none" w:sz="0" w:space="0" w:color="auto"/>
      </w:divBdr>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42684434">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04898403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http://www.mjc.edu/instruction/outcomesassessment/programreview/prdashboard/lo_data.php" TargetMode="External"/><Relationship Id="rId3" Type="http://schemas.openxmlformats.org/officeDocument/2006/relationships/customXml" Target="../customXml/item3.xml"/><Relationship Id="rId21" Type="http://schemas.openxmlformats.org/officeDocument/2006/relationships/hyperlink" Target="https://www.mjc.edu/governance/rac/documents/ielmallocationsummary20142015.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jc.edu/general/research/dashboards/drilldown/awards_drilldown.php" TargetMode="External"/><Relationship Id="rId2" Type="http://schemas.openxmlformats.org/officeDocument/2006/relationships/customXml" Target="../customXml/item2.xml"/><Relationship Id="rId16" Type="http://schemas.openxmlformats.org/officeDocument/2006/relationships/hyperlink" Target="http://scorecard.cccco.edu/scorecardrates.aspx?CollegeID=592"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'Objective &amp; Senior Info'!$AD$39:$AD$44</c:f>
              <c:strCache>
                <c:ptCount val="6"/>
                <c:pt idx="0">
                  <c:v>UC</c:v>
                </c:pt>
                <c:pt idx="1">
                  <c:v>CSU</c:v>
                </c:pt>
                <c:pt idx="2">
                  <c:v>CC</c:v>
                </c:pt>
                <c:pt idx="3">
                  <c:v>Private</c:v>
                </c:pt>
                <c:pt idx="4">
                  <c:v>Voc/Tech</c:v>
                </c:pt>
                <c:pt idx="5">
                  <c:v>Other</c:v>
                </c:pt>
              </c:strCache>
            </c:strRef>
          </c:cat>
          <c:val>
            <c:numRef>
              <c:f>'Objective &amp; Senior Info'!$D$22:$D$27</c:f>
              <c:numCache>
                <c:formatCode>General</c:formatCode>
                <c:ptCount val="6"/>
                <c:pt idx="0">
                  <c:v>18</c:v>
                </c:pt>
                <c:pt idx="1">
                  <c:v>53</c:v>
                </c:pt>
                <c:pt idx="2">
                  <c:v>72</c:v>
                </c:pt>
                <c:pt idx="3">
                  <c:v>2</c:v>
                </c:pt>
                <c:pt idx="4">
                  <c:v>1</c:v>
                </c:pt>
                <c:pt idx="5">
                  <c:v>20</c:v>
                </c:pt>
              </c:numCache>
            </c:numRef>
          </c:val>
          <c:extLst>
            <c:ext xmlns:c16="http://schemas.microsoft.com/office/drawing/2014/chart" uri="{C3380CC4-5D6E-409C-BE32-E72D297353CC}">
              <c16:uniqueId val="{00000000-30EA-4A77-9838-06931F2555B1}"/>
            </c:ext>
          </c:extLst>
        </c:ser>
        <c:dLbls>
          <c:dLblPos val="outEnd"/>
          <c:showLegendKey val="0"/>
          <c:showVal val="1"/>
          <c:showCatName val="0"/>
          <c:showSerName val="0"/>
          <c:showPercent val="0"/>
          <c:showBubbleSize val="0"/>
        </c:dLbls>
        <c:gapWidth val="219"/>
        <c:overlap val="-27"/>
        <c:axId val="169062784"/>
        <c:axId val="169045440"/>
      </c:barChart>
      <c:catAx>
        <c:axId val="16906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45440"/>
        <c:crosses val="autoZero"/>
        <c:auto val="1"/>
        <c:lblAlgn val="ctr"/>
        <c:lblOffset val="100"/>
        <c:noMultiLvlLbl val="0"/>
      </c:catAx>
      <c:valAx>
        <c:axId val="1690454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906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Results!$A$137</c:f>
          <c:strCache>
            <c:ptCount val="1"/>
            <c:pt idx="0">
              <c:v>TRIO Pre-College SSLO1</c:v>
            </c:pt>
          </c:strCache>
        </c:strRef>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Results!$D$17</c:f>
              <c:strCache>
                <c:ptCount val="1"/>
                <c:pt idx="0">
                  <c:v>Success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Results!$A$139:$A$144</c:f>
              <c:strCache>
                <c:ptCount val="6"/>
                <c:pt idx="0">
                  <c:v>Asian</c:v>
                </c:pt>
                <c:pt idx="1">
                  <c:v>Black, African American</c:v>
                </c:pt>
                <c:pt idx="2">
                  <c:v>Hispanic</c:v>
                </c:pt>
                <c:pt idx="3">
                  <c:v>Native American</c:v>
                </c:pt>
                <c:pt idx="4">
                  <c:v>Pacific Islander</c:v>
                </c:pt>
                <c:pt idx="5">
                  <c:v>White, non-Hispanic</c:v>
                </c:pt>
              </c:strCache>
            </c:strRef>
          </c:cat>
          <c:val>
            <c:numRef>
              <c:f>Results!$D$139:$D$144</c:f>
              <c:numCache>
                <c:formatCode>0%</c:formatCode>
                <c:ptCount val="6"/>
                <c:pt idx="0">
                  <c:v>0.9375</c:v>
                </c:pt>
                <c:pt idx="1">
                  <c:v>0.8571428571428571</c:v>
                </c:pt>
                <c:pt idx="2">
                  <c:v>0.79096045197740117</c:v>
                </c:pt>
                <c:pt idx="3">
                  <c:v>0</c:v>
                </c:pt>
                <c:pt idx="4">
                  <c:v>1</c:v>
                </c:pt>
                <c:pt idx="5">
                  <c:v>0.75</c:v>
                </c:pt>
              </c:numCache>
            </c:numRef>
          </c:val>
          <c:extLst>
            <c:ext xmlns:c16="http://schemas.microsoft.com/office/drawing/2014/chart" uri="{C3380CC4-5D6E-409C-BE32-E72D297353CC}">
              <c16:uniqueId val="{00000000-9880-4D52-A973-8FE5E1D0BDDE}"/>
            </c:ext>
          </c:extLst>
        </c:ser>
        <c:dLbls>
          <c:showLegendKey val="0"/>
          <c:showVal val="0"/>
          <c:showCatName val="0"/>
          <c:showSerName val="0"/>
          <c:showPercent val="0"/>
          <c:showBubbleSize val="0"/>
        </c:dLbls>
        <c:gapWidth val="219"/>
        <c:overlap val="-27"/>
        <c:axId val="169414232"/>
        <c:axId val="169435208"/>
      </c:barChart>
      <c:catAx>
        <c:axId val="16941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435208"/>
        <c:crosses val="autoZero"/>
        <c:auto val="1"/>
        <c:lblAlgn val="ctr"/>
        <c:lblOffset val="100"/>
        <c:noMultiLvlLbl val="0"/>
      </c:catAx>
      <c:valAx>
        <c:axId val="169435208"/>
        <c:scaling>
          <c:orientation val="minMax"/>
        </c:scaling>
        <c:delete val="1"/>
        <c:axPos val="l"/>
        <c:numFmt formatCode="0%" sourceLinked="1"/>
        <c:majorTickMark val="none"/>
        <c:minorTickMark val="none"/>
        <c:tickLblPos val="nextTo"/>
        <c:crossAx val="16941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23-4BD0-87ED-D452E0B2571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923-4BD0-87ED-D452E0B2571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923-4BD0-87ED-D452E0B2571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923-4BD0-87ED-D452E0B2571D}"/>
              </c:ext>
            </c:extLst>
          </c:dPt>
          <c:cat>
            <c:strRef>
              <c:f>'Demographic Analysis'!$A$17:$B$20</c:f>
              <c:strCache>
                <c:ptCount val="4"/>
                <c:pt idx="0">
                  <c:v>First Generation</c:v>
                </c:pt>
                <c:pt idx="1">
                  <c:v>Low- Income </c:v>
                </c:pt>
                <c:pt idx="2">
                  <c:v>Both requirements</c:v>
                </c:pt>
                <c:pt idx="3">
                  <c:v>Niether</c:v>
                </c:pt>
              </c:strCache>
            </c:strRef>
          </c:cat>
          <c:val>
            <c:numRef>
              <c:f>'Demographic Analysis'!$C$17:$C$20</c:f>
              <c:numCache>
                <c:formatCode>General</c:formatCode>
                <c:ptCount val="4"/>
                <c:pt idx="0">
                  <c:v>93</c:v>
                </c:pt>
                <c:pt idx="1">
                  <c:v>23</c:v>
                </c:pt>
                <c:pt idx="2">
                  <c:v>746</c:v>
                </c:pt>
                <c:pt idx="3">
                  <c:v>16</c:v>
                </c:pt>
              </c:numCache>
            </c:numRef>
          </c:val>
          <c:extLst>
            <c:ext xmlns:c16="http://schemas.microsoft.com/office/drawing/2014/chart" uri="{C3380CC4-5D6E-409C-BE32-E72D297353CC}">
              <c16:uniqueId val="{00000000-BA40-4CBF-8BD4-30B0FB491D0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410378050569764"/>
          <c:y val="7.8538259640621843E-3"/>
          <c:w val="0.32589621949430236"/>
          <c:h val="0.9181219593208417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2" ma:contentTypeDescription="Create a new document." ma:contentTypeScope="" ma:versionID="d1c80e1f7fbf4a526bcc7b3cb5f1857c">
  <xsd:schema xmlns:xsd="http://www.w3.org/2001/XMLSchema" xmlns:xs="http://www.w3.org/2001/XMLSchema" xmlns:p="http://schemas.microsoft.com/office/2006/metadata/properties" xmlns:ns2="d8a15690-e5f8-4c8c-aea7-bd1967edc6fa" targetNamespace="http://schemas.microsoft.com/office/2006/metadata/properties" ma:root="true" ma:fieldsID="dc28b6f339ca8e5551c8514efee1951d" ns2:_="">
    <xsd:import namespace="d8a15690-e5f8-4c8c-aea7-bd1967edc6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8FA513-4859-48CE-A511-A3403510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4.xml><?xml version="1.0" encoding="utf-8"?>
<ds:datastoreItem xmlns:ds="http://schemas.openxmlformats.org/officeDocument/2006/customXml" ds:itemID="{AFA617D5-BEC3-4201-B057-93B10B4D2A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529B7F-D523-4E77-AF86-530F5B9C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2</cp:revision>
  <cp:lastPrinted>2017-07-31T21:30:00Z</cp:lastPrinted>
  <dcterms:created xsi:type="dcterms:W3CDTF">2017-10-31T22:11:00Z</dcterms:created>
  <dcterms:modified xsi:type="dcterms:W3CDTF">2017-10-31T22:11:00Z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