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Default="00697FB3" w:rsidP="005E5CF9">
      <w:pPr>
        <w:spacing w:after="0" w:line="240" w:lineRule="auto"/>
      </w:pPr>
      <w:r>
        <w:t>A.S.-T. Degree: Geology</w:t>
      </w:r>
    </w:p>
    <w:p w:rsidR="00697FB3" w:rsidRPr="00697FB3" w:rsidRDefault="00697FB3" w:rsidP="00697FB3">
      <w:pPr>
        <w:autoSpaceDE w:val="0"/>
        <w:autoSpaceDN w:val="0"/>
        <w:adjustRightInd w:val="0"/>
        <w:spacing w:after="0" w:line="240" w:lineRule="auto"/>
        <w:ind w:left="360"/>
        <w:rPr>
          <w:rFonts w:cstheme="minorHAnsi"/>
          <w:color w:val="211D1E"/>
          <w:sz w:val="16"/>
          <w:szCs w:val="16"/>
        </w:rPr>
      </w:pPr>
    </w:p>
    <w:p w:rsidR="00697FB3" w:rsidRPr="00697FB3" w:rsidRDefault="00697FB3" w:rsidP="00697FB3">
      <w:pPr>
        <w:pStyle w:val="ListParagraph"/>
        <w:numPr>
          <w:ilvl w:val="0"/>
          <w:numId w:val="17"/>
        </w:numPr>
        <w:autoSpaceDE w:val="0"/>
        <w:autoSpaceDN w:val="0"/>
        <w:adjustRightInd w:val="0"/>
        <w:spacing w:after="0" w:line="240" w:lineRule="auto"/>
        <w:contextualSpacing/>
        <w:rPr>
          <w:rFonts w:cstheme="minorHAnsi"/>
          <w:color w:val="211D1E"/>
          <w:sz w:val="16"/>
          <w:szCs w:val="16"/>
        </w:rPr>
      </w:pPr>
      <w:r w:rsidRPr="00697FB3">
        <w:rPr>
          <w:rFonts w:cstheme="minorHAnsi"/>
          <w:i/>
          <w:iCs/>
          <w:color w:val="211D1E"/>
          <w:sz w:val="16"/>
          <w:szCs w:val="16"/>
        </w:rPr>
        <w:t xml:space="preserve">Identify the rock-forming minerals, ore minerals, igneous rocks, sedimentary rocks, and </w:t>
      </w:r>
      <w:r>
        <w:rPr>
          <w:rFonts w:cstheme="minorHAnsi"/>
          <w:i/>
          <w:iCs/>
          <w:color w:val="211D1E"/>
          <w:sz w:val="16"/>
          <w:szCs w:val="16"/>
        </w:rPr>
        <w:tab/>
        <w:t>N/A</w:t>
      </w:r>
      <w:r>
        <w:rPr>
          <w:rFonts w:cstheme="minorHAnsi"/>
          <w:i/>
          <w:iCs/>
          <w:color w:val="211D1E"/>
          <w:sz w:val="16"/>
          <w:szCs w:val="16"/>
        </w:rPr>
        <w:tab/>
      </w:r>
      <w:r>
        <w:rPr>
          <w:rFonts w:cstheme="minorHAnsi"/>
          <w:i/>
          <w:iCs/>
          <w:color w:val="211D1E"/>
          <w:sz w:val="16"/>
          <w:szCs w:val="16"/>
        </w:rPr>
        <w:tab/>
      </w:r>
      <w:proofErr w:type="spellStart"/>
      <w:r>
        <w:rPr>
          <w:rFonts w:cstheme="minorHAnsi"/>
          <w:i/>
          <w:iCs/>
          <w:color w:val="211D1E"/>
          <w:sz w:val="16"/>
          <w:szCs w:val="16"/>
        </w:rPr>
        <w:t>N/A</w:t>
      </w:r>
      <w:proofErr w:type="spellEnd"/>
    </w:p>
    <w:p w:rsidR="00697FB3" w:rsidRPr="00697FB3" w:rsidRDefault="00697FB3" w:rsidP="00697FB3">
      <w:pPr>
        <w:pStyle w:val="ListParagraph"/>
        <w:autoSpaceDE w:val="0"/>
        <w:autoSpaceDN w:val="0"/>
        <w:adjustRightInd w:val="0"/>
        <w:spacing w:after="0" w:line="240" w:lineRule="auto"/>
        <w:ind w:left="1080"/>
        <w:contextualSpacing/>
        <w:rPr>
          <w:rFonts w:cstheme="minorHAnsi"/>
          <w:color w:val="211D1E"/>
          <w:sz w:val="16"/>
          <w:szCs w:val="16"/>
        </w:rPr>
      </w:pPr>
      <w:proofErr w:type="gramStart"/>
      <w:r w:rsidRPr="00697FB3">
        <w:rPr>
          <w:rFonts w:cstheme="minorHAnsi"/>
          <w:i/>
          <w:iCs/>
          <w:color w:val="211D1E"/>
          <w:sz w:val="16"/>
          <w:szCs w:val="16"/>
        </w:rPr>
        <w:t>metamorphic</w:t>
      </w:r>
      <w:proofErr w:type="gramEnd"/>
      <w:r w:rsidRPr="00697FB3">
        <w:rPr>
          <w:rFonts w:cstheme="minorHAnsi"/>
          <w:i/>
          <w:iCs/>
          <w:color w:val="211D1E"/>
          <w:sz w:val="16"/>
          <w:szCs w:val="16"/>
        </w:rPr>
        <w:t xml:space="preserve"> rocks, utilizing the physical and chemical properties of each.</w:t>
      </w:r>
    </w:p>
    <w:p w:rsidR="00697FB3" w:rsidRPr="00697FB3" w:rsidRDefault="00697FB3" w:rsidP="00697FB3">
      <w:pPr>
        <w:pStyle w:val="ListParagraph"/>
        <w:autoSpaceDE w:val="0"/>
        <w:autoSpaceDN w:val="0"/>
        <w:adjustRightInd w:val="0"/>
        <w:spacing w:after="0" w:line="240" w:lineRule="auto"/>
        <w:ind w:left="1080"/>
        <w:contextualSpacing/>
        <w:rPr>
          <w:rFonts w:cstheme="minorHAnsi"/>
          <w:color w:val="211D1E"/>
          <w:sz w:val="16"/>
          <w:szCs w:val="16"/>
        </w:rPr>
      </w:pPr>
    </w:p>
    <w:p w:rsidR="00697FB3" w:rsidRPr="00697FB3" w:rsidRDefault="00697FB3" w:rsidP="00697FB3">
      <w:pPr>
        <w:pStyle w:val="ListParagraph"/>
        <w:numPr>
          <w:ilvl w:val="0"/>
          <w:numId w:val="17"/>
        </w:numPr>
        <w:autoSpaceDE w:val="0"/>
        <w:autoSpaceDN w:val="0"/>
        <w:adjustRightInd w:val="0"/>
        <w:spacing w:after="0" w:line="240" w:lineRule="auto"/>
        <w:contextualSpacing/>
        <w:rPr>
          <w:rFonts w:cstheme="minorHAnsi"/>
          <w:color w:val="211D1E"/>
          <w:sz w:val="16"/>
          <w:szCs w:val="16"/>
        </w:rPr>
      </w:pPr>
      <w:r w:rsidRPr="00697FB3">
        <w:rPr>
          <w:rFonts w:cstheme="minorHAnsi"/>
          <w:i/>
          <w:iCs/>
          <w:color w:val="211D1E"/>
          <w:sz w:val="16"/>
          <w:szCs w:val="16"/>
        </w:rPr>
        <w:t xml:space="preserve">Analyze and interpret stratigraphic columns, geologic profiles, and geologic and </w:t>
      </w:r>
      <w:r>
        <w:rPr>
          <w:rFonts w:cstheme="minorHAnsi"/>
          <w:i/>
          <w:iCs/>
          <w:color w:val="211D1E"/>
          <w:sz w:val="16"/>
          <w:szCs w:val="16"/>
        </w:rPr>
        <w:tab/>
      </w:r>
      <w:r>
        <w:rPr>
          <w:rFonts w:cstheme="minorHAnsi"/>
          <w:i/>
          <w:iCs/>
          <w:color w:val="211D1E"/>
          <w:sz w:val="16"/>
          <w:szCs w:val="16"/>
        </w:rPr>
        <w:tab/>
        <w:t>N/A</w:t>
      </w:r>
      <w:r>
        <w:rPr>
          <w:rFonts w:cstheme="minorHAnsi"/>
          <w:i/>
          <w:iCs/>
          <w:color w:val="211D1E"/>
          <w:sz w:val="16"/>
          <w:szCs w:val="16"/>
        </w:rPr>
        <w:tab/>
      </w:r>
      <w:r>
        <w:rPr>
          <w:rFonts w:cstheme="minorHAnsi"/>
          <w:i/>
          <w:iCs/>
          <w:color w:val="211D1E"/>
          <w:sz w:val="16"/>
          <w:szCs w:val="16"/>
        </w:rPr>
        <w:tab/>
      </w:r>
      <w:proofErr w:type="spellStart"/>
      <w:r>
        <w:rPr>
          <w:rFonts w:cstheme="minorHAnsi"/>
          <w:i/>
          <w:iCs/>
          <w:color w:val="211D1E"/>
          <w:sz w:val="16"/>
          <w:szCs w:val="16"/>
        </w:rPr>
        <w:t>N/A</w:t>
      </w:r>
      <w:proofErr w:type="spellEnd"/>
    </w:p>
    <w:p w:rsidR="00697FB3" w:rsidRPr="00697FB3" w:rsidRDefault="00697FB3" w:rsidP="00697FB3">
      <w:pPr>
        <w:pStyle w:val="ListParagraph"/>
        <w:autoSpaceDE w:val="0"/>
        <w:autoSpaceDN w:val="0"/>
        <w:adjustRightInd w:val="0"/>
        <w:spacing w:after="0" w:line="240" w:lineRule="auto"/>
        <w:ind w:left="1080"/>
        <w:contextualSpacing/>
        <w:rPr>
          <w:rFonts w:cstheme="minorHAnsi"/>
          <w:color w:val="211D1E"/>
          <w:sz w:val="16"/>
          <w:szCs w:val="16"/>
        </w:rPr>
      </w:pPr>
      <w:proofErr w:type="gramStart"/>
      <w:r w:rsidRPr="00697FB3">
        <w:rPr>
          <w:rFonts w:cstheme="minorHAnsi"/>
          <w:i/>
          <w:iCs/>
          <w:color w:val="211D1E"/>
          <w:sz w:val="16"/>
          <w:szCs w:val="16"/>
        </w:rPr>
        <w:t>topographic</w:t>
      </w:r>
      <w:proofErr w:type="gramEnd"/>
      <w:r w:rsidRPr="00697FB3">
        <w:rPr>
          <w:rFonts w:cstheme="minorHAnsi"/>
          <w:i/>
          <w:iCs/>
          <w:color w:val="211D1E"/>
          <w:sz w:val="16"/>
          <w:szCs w:val="16"/>
        </w:rPr>
        <w:t xml:space="preserve"> maps to determine the geological and structural history of a given region.</w:t>
      </w:r>
    </w:p>
    <w:p w:rsidR="00697FB3" w:rsidRPr="00697FB3" w:rsidRDefault="00697FB3" w:rsidP="00697FB3">
      <w:pPr>
        <w:pStyle w:val="ListParagraph"/>
        <w:spacing w:after="0"/>
        <w:rPr>
          <w:rFonts w:cstheme="minorHAnsi"/>
          <w:color w:val="211D1E"/>
          <w:sz w:val="16"/>
          <w:szCs w:val="16"/>
        </w:rPr>
      </w:pPr>
    </w:p>
    <w:p w:rsidR="00697FB3" w:rsidRPr="00697FB3" w:rsidRDefault="00697FB3" w:rsidP="00697FB3">
      <w:pPr>
        <w:pStyle w:val="ListParagraph"/>
        <w:numPr>
          <w:ilvl w:val="0"/>
          <w:numId w:val="17"/>
        </w:numPr>
        <w:spacing w:after="0" w:line="240" w:lineRule="auto"/>
      </w:pPr>
      <w:r w:rsidRPr="00697FB3">
        <w:rPr>
          <w:rFonts w:cstheme="minorHAnsi"/>
          <w:i/>
          <w:iCs/>
          <w:color w:val="211D1E"/>
          <w:sz w:val="16"/>
          <w:szCs w:val="16"/>
        </w:rPr>
        <w:t xml:space="preserve">Analyze the geological hazards of a given region based on identification of the tectonic </w:t>
      </w:r>
      <w:r>
        <w:rPr>
          <w:rFonts w:cstheme="minorHAnsi"/>
          <w:i/>
          <w:iCs/>
          <w:color w:val="211D1E"/>
          <w:sz w:val="16"/>
          <w:szCs w:val="16"/>
        </w:rPr>
        <w:tab/>
        <w:t>N/A</w:t>
      </w:r>
      <w:r>
        <w:rPr>
          <w:rFonts w:cstheme="minorHAnsi"/>
          <w:i/>
          <w:iCs/>
          <w:color w:val="211D1E"/>
          <w:sz w:val="16"/>
          <w:szCs w:val="16"/>
        </w:rPr>
        <w:tab/>
      </w:r>
      <w:r>
        <w:rPr>
          <w:rFonts w:cstheme="minorHAnsi"/>
          <w:i/>
          <w:iCs/>
          <w:color w:val="211D1E"/>
          <w:sz w:val="16"/>
          <w:szCs w:val="16"/>
        </w:rPr>
        <w:tab/>
      </w:r>
      <w:proofErr w:type="spellStart"/>
      <w:r>
        <w:rPr>
          <w:rFonts w:cstheme="minorHAnsi"/>
          <w:i/>
          <w:iCs/>
          <w:color w:val="211D1E"/>
          <w:sz w:val="16"/>
          <w:szCs w:val="16"/>
        </w:rPr>
        <w:t>N/A</w:t>
      </w:r>
      <w:proofErr w:type="spellEnd"/>
    </w:p>
    <w:p w:rsidR="00697FB3" w:rsidRDefault="00697FB3" w:rsidP="00697FB3">
      <w:pPr>
        <w:pStyle w:val="ListParagraph"/>
        <w:spacing w:after="0" w:line="240" w:lineRule="auto"/>
        <w:ind w:left="1080"/>
      </w:pPr>
      <w:proofErr w:type="gramStart"/>
      <w:r w:rsidRPr="00697FB3">
        <w:rPr>
          <w:rFonts w:cstheme="minorHAnsi"/>
          <w:i/>
          <w:iCs/>
          <w:color w:val="211D1E"/>
          <w:sz w:val="16"/>
          <w:szCs w:val="16"/>
        </w:rPr>
        <w:t>and</w:t>
      </w:r>
      <w:proofErr w:type="gramEnd"/>
      <w:r w:rsidRPr="00697FB3">
        <w:rPr>
          <w:rFonts w:cstheme="minorHAnsi"/>
          <w:i/>
          <w:iCs/>
          <w:color w:val="211D1E"/>
          <w:sz w:val="16"/>
          <w:szCs w:val="16"/>
        </w:rPr>
        <w:t xml:space="preserve"> erosional processes acting on the landscape.</w:t>
      </w: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bookmarkStart w:id="0" w:name="_GoBack"/>
      <w:bookmarkEnd w:id="0"/>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D8" w:rsidRDefault="00D635D8" w:rsidP="002A3C9D">
      <w:pPr>
        <w:spacing w:after="0" w:line="240" w:lineRule="auto"/>
      </w:pPr>
      <w:r>
        <w:separator/>
      </w:r>
    </w:p>
  </w:endnote>
  <w:endnote w:type="continuationSeparator" w:id="0">
    <w:p w:rsidR="00D635D8" w:rsidRDefault="00D635D8"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697FB3">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D8" w:rsidRDefault="00D635D8" w:rsidP="002A3C9D">
      <w:pPr>
        <w:spacing w:after="0" w:line="240" w:lineRule="auto"/>
      </w:pPr>
      <w:r>
        <w:separator/>
      </w:r>
    </w:p>
  </w:footnote>
  <w:footnote w:type="continuationSeparator" w:id="0">
    <w:p w:rsidR="00D635D8" w:rsidRDefault="00D635D8"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697FB3" w:rsidP="00BE69DE">
    <w:pPr>
      <w:pStyle w:val="Header"/>
      <w:rPr>
        <w:b/>
        <w:sz w:val="30"/>
        <w:szCs w:val="30"/>
      </w:rPr>
    </w:pPr>
    <w:r>
      <w:rPr>
        <w:b/>
        <w:sz w:val="30"/>
        <w:szCs w:val="30"/>
      </w:rPr>
      <w:t>GEOLOGY</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52C27">
      <w:rPr>
        <w:b/>
        <w:i/>
        <w:sz w:val="24"/>
        <w:szCs w:val="24"/>
      </w:rPr>
      <w:t>Spring 2015</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3124FD"/>
    <w:multiLevelType w:val="hybridMultilevel"/>
    <w:tmpl w:val="857EAA4E"/>
    <w:lvl w:ilvl="0" w:tplc="1730D874">
      <w:start w:val="1"/>
      <w:numFmt w:val="decimal"/>
      <w:lvlText w:val="%1."/>
      <w:lvlJc w:val="left"/>
      <w:pPr>
        <w:ind w:left="1080" w:hanging="360"/>
      </w:pPr>
      <w:rPr>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12"/>
  </w:num>
  <w:num w:numId="4">
    <w:abstractNumId w:val="3"/>
  </w:num>
  <w:num w:numId="5">
    <w:abstractNumId w:val="6"/>
  </w:num>
  <w:num w:numId="6">
    <w:abstractNumId w:val="13"/>
  </w:num>
  <w:num w:numId="7">
    <w:abstractNumId w:val="5"/>
  </w:num>
  <w:num w:numId="8">
    <w:abstractNumId w:val="14"/>
  </w:num>
  <w:num w:numId="9">
    <w:abstractNumId w:val="2"/>
  </w:num>
  <w:num w:numId="10">
    <w:abstractNumId w:val="8"/>
  </w:num>
  <w:num w:numId="11">
    <w:abstractNumId w:val="11"/>
  </w:num>
  <w:num w:numId="12">
    <w:abstractNumId w:val="15"/>
  </w:num>
  <w:num w:numId="13">
    <w:abstractNumId w:val="10"/>
  </w:num>
  <w:num w:numId="14">
    <w:abstractNumId w:val="1"/>
  </w:num>
  <w:num w:numId="15">
    <w:abstractNumId w:val="0"/>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5A20"/>
    <w:rsid w:val="00157398"/>
    <w:rsid w:val="00190ABB"/>
    <w:rsid w:val="001A01F0"/>
    <w:rsid w:val="001B3EC4"/>
    <w:rsid w:val="001C3DD3"/>
    <w:rsid w:val="001E2EC2"/>
    <w:rsid w:val="001F210D"/>
    <w:rsid w:val="001F7A9F"/>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97FB3"/>
    <w:rsid w:val="006B0739"/>
    <w:rsid w:val="006C08BA"/>
    <w:rsid w:val="006E22DD"/>
    <w:rsid w:val="00706462"/>
    <w:rsid w:val="00714D9E"/>
    <w:rsid w:val="007569E2"/>
    <w:rsid w:val="00773B30"/>
    <w:rsid w:val="0077493E"/>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2C27"/>
    <w:rsid w:val="00956C81"/>
    <w:rsid w:val="00982FFB"/>
    <w:rsid w:val="0098346B"/>
    <w:rsid w:val="0098402E"/>
    <w:rsid w:val="0099356B"/>
    <w:rsid w:val="009A27FE"/>
    <w:rsid w:val="009B3ADA"/>
    <w:rsid w:val="009C54D9"/>
    <w:rsid w:val="009C79E2"/>
    <w:rsid w:val="009D2132"/>
    <w:rsid w:val="00A014E4"/>
    <w:rsid w:val="00A14608"/>
    <w:rsid w:val="00A25146"/>
    <w:rsid w:val="00A40FFF"/>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35D8"/>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3</cp:revision>
  <cp:lastPrinted>2013-04-02T19:35:00Z</cp:lastPrinted>
  <dcterms:created xsi:type="dcterms:W3CDTF">2014-07-10T18:04:00Z</dcterms:created>
  <dcterms:modified xsi:type="dcterms:W3CDTF">2014-07-10T18:07:00Z</dcterms:modified>
</cp:coreProperties>
</file>