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F370" w14:textId="7E7AE1B9" w:rsidR="0071087C" w:rsidRDefault="0071087C" w:rsidP="00BE0F8A">
      <w:pPr>
        <w:pStyle w:val="Heading1"/>
        <w:ind w:left="0"/>
        <w:jc w:val="both"/>
        <w:rPr>
          <w:rFonts w:asciiTheme="minorHAnsi" w:hAnsiTheme="minorHAnsi" w:cstheme="minorHAnsi"/>
          <w:b w:val="0"/>
          <w:sz w:val="24"/>
        </w:rPr>
      </w:pPr>
      <w:r w:rsidRPr="005F3E9B">
        <w:rPr>
          <w:rFonts w:asciiTheme="minorHAnsi" w:hAnsiTheme="minorHAnsi" w:cstheme="minorHAnsi"/>
          <w:color w:val="365F91" w:themeColor="accent1" w:themeShade="BF"/>
          <w:sz w:val="32"/>
        </w:rPr>
        <w:t xml:space="preserve">The </w:t>
      </w:r>
      <w:r w:rsidR="005F3E9B" w:rsidRPr="005F3E9B">
        <w:rPr>
          <w:rFonts w:asciiTheme="minorHAnsi" w:hAnsiTheme="minorHAnsi" w:cstheme="minorHAnsi"/>
          <w:color w:val="365F91" w:themeColor="accent1" w:themeShade="BF"/>
          <w:sz w:val="32"/>
        </w:rPr>
        <w:t xml:space="preserve">MJC </w:t>
      </w:r>
      <w:r w:rsidR="007A0426" w:rsidRPr="005F3E9B">
        <w:rPr>
          <w:rFonts w:asciiTheme="minorHAnsi" w:hAnsiTheme="minorHAnsi" w:cstheme="minorHAnsi"/>
          <w:color w:val="365F91" w:themeColor="accent1" w:themeShade="BF"/>
          <w:sz w:val="32"/>
        </w:rPr>
        <w:t xml:space="preserve">Perkins/Strong Workforce </w:t>
      </w:r>
      <w:r w:rsidRPr="005F3E9B">
        <w:rPr>
          <w:rFonts w:asciiTheme="minorHAnsi" w:hAnsiTheme="minorHAnsi" w:cstheme="minorHAnsi"/>
          <w:color w:val="365F91" w:themeColor="accent1" w:themeShade="BF"/>
          <w:sz w:val="32"/>
        </w:rPr>
        <w:t>Project Application</w:t>
      </w:r>
      <w:r w:rsidRPr="005F3E9B">
        <w:rPr>
          <w:rFonts w:asciiTheme="minorHAnsi" w:hAnsiTheme="minorHAnsi" w:cstheme="minorHAnsi"/>
          <w:b w:val="0"/>
          <w:color w:val="365F91" w:themeColor="accent1" w:themeShade="BF"/>
          <w:sz w:val="32"/>
        </w:rPr>
        <w:t xml:space="preserve"> </w:t>
      </w:r>
      <w:r>
        <w:rPr>
          <w:rFonts w:asciiTheme="minorHAnsi" w:hAnsiTheme="minorHAnsi" w:cstheme="minorHAnsi"/>
          <w:b w:val="0"/>
          <w:sz w:val="24"/>
        </w:rPr>
        <w:t xml:space="preserve">is designed to capture the details of </w:t>
      </w:r>
      <w:r w:rsidR="00DB0810">
        <w:rPr>
          <w:rFonts w:asciiTheme="minorHAnsi" w:hAnsiTheme="minorHAnsi" w:cstheme="minorHAnsi"/>
          <w:b w:val="0"/>
          <w:sz w:val="24"/>
        </w:rPr>
        <w:t>college</w:t>
      </w:r>
      <w:r w:rsidR="00602B38">
        <w:rPr>
          <w:rFonts w:asciiTheme="minorHAnsi" w:hAnsiTheme="minorHAnsi" w:cstheme="minorHAnsi"/>
          <w:b w:val="0"/>
          <w:sz w:val="24"/>
        </w:rPr>
        <w:t xml:space="preserve"> </w:t>
      </w:r>
      <w:r>
        <w:rPr>
          <w:rFonts w:asciiTheme="minorHAnsi" w:hAnsiTheme="minorHAnsi" w:cstheme="minorHAnsi"/>
          <w:b w:val="0"/>
          <w:sz w:val="24"/>
        </w:rPr>
        <w:t>propos</w:t>
      </w:r>
      <w:r w:rsidR="00602B38">
        <w:rPr>
          <w:rFonts w:asciiTheme="minorHAnsi" w:hAnsiTheme="minorHAnsi" w:cstheme="minorHAnsi"/>
          <w:b w:val="0"/>
          <w:sz w:val="24"/>
        </w:rPr>
        <w:t>al</w:t>
      </w:r>
      <w:r w:rsidR="00DB0810">
        <w:rPr>
          <w:rFonts w:asciiTheme="minorHAnsi" w:hAnsiTheme="minorHAnsi" w:cstheme="minorHAnsi"/>
          <w:b w:val="0"/>
          <w:sz w:val="24"/>
        </w:rPr>
        <w:t xml:space="preserve">s that impact Career </w:t>
      </w:r>
      <w:r w:rsidR="004B4708">
        <w:rPr>
          <w:rFonts w:asciiTheme="minorHAnsi" w:hAnsiTheme="minorHAnsi" w:cstheme="minorHAnsi"/>
          <w:b w:val="0"/>
          <w:sz w:val="24"/>
        </w:rPr>
        <w:t xml:space="preserve">Education programs at MJC. </w:t>
      </w:r>
      <w:r w:rsidR="000E3F28" w:rsidRPr="000E3F28">
        <w:rPr>
          <w:rFonts w:asciiTheme="minorHAnsi" w:hAnsiTheme="minorHAnsi" w:cstheme="minorHAnsi"/>
          <w:b w:val="0"/>
          <w:sz w:val="24"/>
          <w:szCs w:val="24"/>
        </w:rPr>
        <w:t>Merging the two applications into one will facilitate a much simpler process, requiring only one application per year</w:t>
      </w:r>
      <w:r w:rsidR="000E3F28" w:rsidRPr="006A430C">
        <w:rPr>
          <w:rFonts w:cstheme="minorHAnsi"/>
          <w:sz w:val="24"/>
          <w:szCs w:val="24"/>
        </w:rPr>
        <w:t>.</w:t>
      </w:r>
    </w:p>
    <w:p w14:paraId="757C7CE4" w14:textId="0DA69BC0" w:rsidR="0071087C" w:rsidRDefault="0071087C" w:rsidP="00BE0F8A">
      <w:pPr>
        <w:pStyle w:val="Heading1"/>
        <w:ind w:left="0"/>
        <w:jc w:val="both"/>
        <w:rPr>
          <w:rFonts w:asciiTheme="minorHAnsi" w:hAnsiTheme="minorHAnsi" w:cstheme="minorHAnsi"/>
          <w:b w:val="0"/>
          <w:sz w:val="24"/>
        </w:rPr>
      </w:pPr>
    </w:p>
    <w:p w14:paraId="0781F490" w14:textId="77777777" w:rsidR="00237BE1" w:rsidRPr="006A430C" w:rsidRDefault="00237BE1" w:rsidP="00237BE1">
      <w:pPr>
        <w:pStyle w:val="Heading1"/>
        <w:ind w:left="0"/>
        <w:jc w:val="both"/>
        <w:rPr>
          <w:rFonts w:asciiTheme="minorHAnsi" w:hAnsiTheme="minorHAnsi" w:cstheme="minorHAnsi"/>
          <w:b w:val="0"/>
          <w:sz w:val="24"/>
        </w:rPr>
      </w:pPr>
      <w:r w:rsidRPr="006A430C">
        <w:rPr>
          <w:rFonts w:asciiTheme="minorHAnsi" w:hAnsiTheme="minorHAnsi" w:cstheme="minorHAnsi"/>
          <w:sz w:val="24"/>
        </w:rPr>
        <w:t>What do we mean by Career Education and/or Career &amp; Technical Education?</w:t>
      </w:r>
      <w:r w:rsidRPr="006A430C">
        <w:rPr>
          <w:rFonts w:asciiTheme="minorHAnsi" w:hAnsiTheme="minorHAnsi" w:cstheme="minorHAnsi"/>
          <w:b w:val="0"/>
          <w:sz w:val="24"/>
        </w:rPr>
        <w:t xml:space="preserve">  Career Education </w:t>
      </w:r>
      <w:r w:rsidRPr="006A430C">
        <w:rPr>
          <w:rFonts w:asciiTheme="minorHAnsi" w:hAnsiTheme="minorHAnsi" w:cstheme="minorHAnsi"/>
          <w:b w:val="0"/>
        </w:rPr>
        <w:t>(CTE) programs are defined as college certificates and degrees that respond to industry sectors by preparing students for vocational professions. CTE programs are made up of college credit or noncredit classes that have a SAM CODE as follow; a= apprenticeship, b= advance CTE, c= clearly CTE, or d= possibly CTE.</w:t>
      </w:r>
    </w:p>
    <w:p w14:paraId="1F8FEBDE" w14:textId="77777777" w:rsidR="00237BE1" w:rsidRPr="006A430C" w:rsidRDefault="00237BE1" w:rsidP="00237BE1">
      <w:pPr>
        <w:pStyle w:val="Heading1"/>
        <w:ind w:left="0"/>
        <w:jc w:val="both"/>
        <w:rPr>
          <w:rFonts w:asciiTheme="minorHAnsi" w:hAnsiTheme="minorHAnsi" w:cstheme="minorHAnsi"/>
          <w:b w:val="0"/>
          <w:sz w:val="24"/>
        </w:rPr>
      </w:pPr>
    </w:p>
    <w:p w14:paraId="6F5855EC" w14:textId="77777777" w:rsidR="00237BE1" w:rsidRPr="006A430C" w:rsidRDefault="00237BE1" w:rsidP="00237BE1">
      <w:pPr>
        <w:pStyle w:val="Heading1"/>
        <w:ind w:left="0"/>
        <w:jc w:val="both"/>
        <w:rPr>
          <w:rFonts w:asciiTheme="minorHAnsi" w:hAnsiTheme="minorHAnsi" w:cstheme="minorHAnsi"/>
          <w:b w:val="0"/>
          <w:sz w:val="24"/>
        </w:rPr>
      </w:pPr>
      <w:r w:rsidRPr="006A430C">
        <w:rPr>
          <w:rFonts w:asciiTheme="minorHAnsi" w:hAnsiTheme="minorHAnsi" w:cstheme="minorHAnsi"/>
          <w:sz w:val="24"/>
        </w:rPr>
        <w:t>Intent behind Carl Perkins and Strong Workforce Funding</w:t>
      </w:r>
      <w:r w:rsidRPr="006A430C">
        <w:rPr>
          <w:rFonts w:asciiTheme="minorHAnsi" w:hAnsiTheme="minorHAnsi" w:cstheme="minorHAnsi"/>
          <w:b w:val="0"/>
          <w:sz w:val="24"/>
        </w:rPr>
        <w:t xml:space="preserve">. </w:t>
      </w:r>
    </w:p>
    <w:p w14:paraId="2AE53A5E" w14:textId="77777777" w:rsidR="00237BE1" w:rsidRPr="006A430C" w:rsidRDefault="00B9220B" w:rsidP="00237BE1">
      <w:pPr>
        <w:pStyle w:val="Heading1"/>
        <w:ind w:left="0"/>
        <w:jc w:val="both"/>
        <w:rPr>
          <w:rFonts w:asciiTheme="minorHAnsi" w:hAnsiTheme="minorHAnsi" w:cstheme="minorHAnsi"/>
          <w:b w:val="0"/>
        </w:rPr>
      </w:pPr>
      <w:hyperlink r:id="rId11" w:history="1">
        <w:r w:rsidR="00237BE1" w:rsidRPr="006A430C">
          <w:rPr>
            <w:rStyle w:val="Hyperlink"/>
            <w:rFonts w:asciiTheme="minorHAnsi" w:hAnsiTheme="minorHAnsi" w:cstheme="minorHAnsi"/>
          </w:rPr>
          <w:t>Strong Workforce:</w:t>
        </w:r>
      </w:hyperlink>
      <w:r w:rsidR="00237BE1" w:rsidRPr="006A430C">
        <w:rPr>
          <w:rFonts w:asciiTheme="minorHAnsi" w:hAnsiTheme="minorHAnsi" w:cstheme="minorHAnsi"/>
          <w:b w:val="0"/>
          <w:color w:val="0070C0"/>
        </w:rPr>
        <w:t xml:space="preserve"> </w:t>
      </w:r>
      <w:r w:rsidR="00237BE1" w:rsidRPr="006A430C">
        <w:rPr>
          <w:rFonts w:asciiTheme="minorHAnsi" w:hAnsiTheme="minorHAnsi" w:cstheme="minorHAnsi"/>
          <w:b w:val="0"/>
        </w:rPr>
        <w:t xml:space="preserve">Community colleges in California receive Strong Workforce state funding for “more” and “better” CTE. “More” refers to workplan activities that invest resources that grow student enrollment in CTE program areas and/or classes. “Better” refers to workplan activities that invest resources to increasing the achievement of 9 units in the program, certificate completions, degree completions, and/or transition to high-wage high-demand professions in the industry. Guidance on recommended strategies can be found in the </w:t>
      </w:r>
      <w:hyperlink r:id="rId12" w:history="1">
        <w:r w:rsidR="00237BE1" w:rsidRPr="006A430C">
          <w:rPr>
            <w:rStyle w:val="Hyperlink"/>
            <w:rFonts w:asciiTheme="minorHAnsi" w:hAnsiTheme="minorHAnsi" w:cstheme="minorHAnsi"/>
            <w:b w:val="0"/>
          </w:rPr>
          <w:t>25 recommendations from the CCCCO Strong Workforce Taskforce</w:t>
        </w:r>
      </w:hyperlink>
      <w:r w:rsidR="00237BE1" w:rsidRPr="006A430C">
        <w:rPr>
          <w:rFonts w:asciiTheme="minorHAnsi" w:hAnsiTheme="minorHAnsi" w:cstheme="minorHAnsi"/>
          <w:b w:val="0"/>
        </w:rPr>
        <w:t>.</w:t>
      </w:r>
    </w:p>
    <w:p w14:paraId="36FCF6E6" w14:textId="77777777" w:rsidR="00237BE1" w:rsidRPr="006A430C" w:rsidRDefault="00237BE1" w:rsidP="00237BE1">
      <w:pPr>
        <w:pStyle w:val="Heading1"/>
        <w:ind w:left="0"/>
        <w:jc w:val="both"/>
        <w:rPr>
          <w:rFonts w:asciiTheme="minorHAnsi" w:hAnsiTheme="minorHAnsi" w:cstheme="minorHAnsi"/>
          <w:b w:val="0"/>
          <w:sz w:val="24"/>
        </w:rPr>
      </w:pPr>
    </w:p>
    <w:p w14:paraId="2198ABB9" w14:textId="77777777" w:rsidR="00237BE1" w:rsidRPr="006A430C" w:rsidRDefault="00B9220B" w:rsidP="00237BE1">
      <w:pPr>
        <w:pStyle w:val="Heading1"/>
        <w:ind w:left="0"/>
        <w:jc w:val="both"/>
        <w:rPr>
          <w:rFonts w:asciiTheme="minorHAnsi" w:hAnsiTheme="minorHAnsi" w:cstheme="minorHAnsi"/>
          <w:b w:val="0"/>
        </w:rPr>
      </w:pPr>
      <w:hyperlink r:id="rId13" w:history="1">
        <w:r w:rsidR="00237BE1" w:rsidRPr="006A430C">
          <w:rPr>
            <w:rStyle w:val="Hyperlink"/>
            <w:rFonts w:asciiTheme="minorHAnsi" w:hAnsiTheme="minorHAnsi" w:cstheme="minorHAnsi"/>
            <w:sz w:val="24"/>
          </w:rPr>
          <w:t>Carl Perkins:</w:t>
        </w:r>
      </w:hyperlink>
      <w:r w:rsidR="00237BE1" w:rsidRPr="006A430C">
        <w:rPr>
          <w:rFonts w:asciiTheme="minorHAnsi" w:hAnsiTheme="minorHAnsi" w:cstheme="minorHAnsi"/>
          <w:b w:val="0"/>
          <w:color w:val="0070C0"/>
          <w:sz w:val="24"/>
        </w:rPr>
        <w:t xml:space="preserve"> </w:t>
      </w:r>
      <w:r w:rsidR="00237BE1" w:rsidRPr="006A430C">
        <w:rPr>
          <w:rFonts w:asciiTheme="minorHAnsi" w:hAnsiTheme="minorHAnsi" w:cstheme="minorHAnsi"/>
          <w:b w:val="0"/>
        </w:rPr>
        <w:t xml:space="preserve">Community colleges nationwide receive federal grant resources to support investments that lead to the success of </w:t>
      </w:r>
      <w:hyperlink r:id="rId14" w:history="1">
        <w:r w:rsidR="00237BE1" w:rsidRPr="006A430C">
          <w:rPr>
            <w:rStyle w:val="Hyperlink"/>
            <w:rFonts w:asciiTheme="minorHAnsi" w:hAnsiTheme="minorHAnsi" w:cstheme="minorHAnsi"/>
          </w:rPr>
          <w:t>“Student from Special Populations”</w:t>
        </w:r>
      </w:hyperlink>
      <w:r w:rsidR="00237BE1" w:rsidRPr="006A430C">
        <w:rPr>
          <w:rFonts w:asciiTheme="minorHAnsi" w:hAnsiTheme="minorHAnsi" w:cstheme="minorHAnsi"/>
          <w:b w:val="0"/>
          <w:color w:val="0070C0"/>
        </w:rPr>
        <w:t xml:space="preserve"> </w:t>
      </w:r>
      <w:r w:rsidR="00237BE1" w:rsidRPr="006A430C">
        <w:rPr>
          <w:rFonts w:asciiTheme="minorHAnsi" w:hAnsiTheme="minorHAnsi" w:cstheme="minorHAnsi"/>
          <w:b w:val="0"/>
        </w:rPr>
        <w:t xml:space="preserve">enrolled in Career &amp; Technical Education (CTE) programs. Success metrics are defined by evaluating course completion and success, unit persistence, program completion, and post program employment.   </w:t>
      </w:r>
    </w:p>
    <w:p w14:paraId="7900ADB2" w14:textId="77777777" w:rsidR="00237BE1" w:rsidRPr="006A430C" w:rsidRDefault="00237BE1" w:rsidP="00237BE1">
      <w:pPr>
        <w:pStyle w:val="Heading1"/>
        <w:ind w:left="0"/>
        <w:jc w:val="both"/>
        <w:rPr>
          <w:rFonts w:asciiTheme="minorHAnsi" w:hAnsiTheme="minorHAnsi" w:cstheme="minorHAnsi"/>
          <w:b w:val="0"/>
        </w:rPr>
      </w:pPr>
    </w:p>
    <w:p w14:paraId="2A148F89" w14:textId="77777777" w:rsidR="00237BE1" w:rsidRPr="006A430C" w:rsidRDefault="00237BE1" w:rsidP="00237BE1">
      <w:pPr>
        <w:pStyle w:val="Heading1"/>
        <w:ind w:left="0"/>
        <w:jc w:val="both"/>
        <w:rPr>
          <w:rFonts w:asciiTheme="minorHAnsi" w:hAnsiTheme="minorHAnsi" w:cstheme="minorHAnsi"/>
          <w:b w:val="0"/>
        </w:rPr>
      </w:pPr>
      <w:r w:rsidRPr="006A430C">
        <w:rPr>
          <w:rFonts w:asciiTheme="minorHAnsi" w:hAnsiTheme="minorHAnsi" w:cstheme="minorHAnsi"/>
          <w:b w:val="0"/>
        </w:rPr>
        <w:t>Perkins V aims to develop the academic knowledge and technical and employability skills of students who elect to enroll in Career &amp; Technical Education programs/pathways by</w:t>
      </w:r>
    </w:p>
    <w:p w14:paraId="71D336A2"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Developing challenging academic and technical standards including the preparation for high skill, high wage, or in-demand occupations in current or emerging professions.</w:t>
      </w:r>
    </w:p>
    <w:p w14:paraId="4EE3EA13"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Promoting services and activities that integrate academic and CTE instruction and link secondary education and post-secondary education for participating CTE students.</w:t>
      </w:r>
    </w:p>
    <w:p w14:paraId="1897B33F"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Disseminate national research and information on best practices to improve CTE programs and programs of study, services or activities.</w:t>
      </w:r>
    </w:p>
    <w:p w14:paraId="0EC43149" w14:textId="5FD81AD4"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Promot</w:t>
      </w:r>
      <w:r w:rsidR="005E62D7">
        <w:rPr>
          <w:rFonts w:asciiTheme="minorHAnsi" w:hAnsiTheme="minorHAnsi" w:cstheme="minorHAnsi"/>
          <w:b w:val="0"/>
          <w:sz w:val="20"/>
        </w:rPr>
        <w:t xml:space="preserve">ing </w:t>
      </w:r>
      <w:r w:rsidRPr="006A430C">
        <w:rPr>
          <w:rFonts w:asciiTheme="minorHAnsi" w:hAnsiTheme="minorHAnsi" w:cstheme="minorHAnsi"/>
          <w:b w:val="0"/>
          <w:sz w:val="20"/>
        </w:rPr>
        <w:t>leadership</w:t>
      </w:r>
      <w:r w:rsidR="005E62D7">
        <w:rPr>
          <w:rFonts w:asciiTheme="minorHAnsi" w:hAnsiTheme="minorHAnsi" w:cstheme="minorHAnsi"/>
          <w:b w:val="0"/>
          <w:sz w:val="20"/>
        </w:rPr>
        <w:t xml:space="preserve"> and/or </w:t>
      </w:r>
      <w:r w:rsidRPr="006A430C">
        <w:rPr>
          <w:rFonts w:asciiTheme="minorHAnsi" w:hAnsiTheme="minorHAnsi" w:cstheme="minorHAnsi"/>
          <w:b w:val="0"/>
          <w:sz w:val="20"/>
        </w:rPr>
        <w:t>improv</w:t>
      </w:r>
      <w:r w:rsidR="005E62D7">
        <w:rPr>
          <w:rFonts w:asciiTheme="minorHAnsi" w:hAnsiTheme="minorHAnsi" w:cstheme="minorHAnsi"/>
          <w:b w:val="0"/>
          <w:sz w:val="20"/>
        </w:rPr>
        <w:t>ing</w:t>
      </w:r>
      <w:r w:rsidRPr="006A430C">
        <w:rPr>
          <w:rFonts w:asciiTheme="minorHAnsi" w:hAnsiTheme="minorHAnsi" w:cstheme="minorHAnsi"/>
          <w:b w:val="0"/>
          <w:sz w:val="20"/>
        </w:rPr>
        <w:t xml:space="preserve"> the quality of CTE faculty and staff.</w:t>
      </w:r>
    </w:p>
    <w:p w14:paraId="17A3763E"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Support partnerships among education, business and industry, and government.</w:t>
      </w:r>
    </w:p>
    <w:p w14:paraId="74FBEF41"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Provide individuals the opportunities throughout their life to development through education, training and knowledge, and skill acquisition.</w:t>
      </w:r>
    </w:p>
    <w:p w14:paraId="00167C70"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Increase employment opportunities for “special populations” who are chronically unemployed or underemployed.</w:t>
      </w:r>
    </w:p>
    <w:p w14:paraId="79B096D9" w14:textId="77777777" w:rsidR="00237BE1" w:rsidRPr="006A430C" w:rsidRDefault="00237BE1" w:rsidP="00237BE1">
      <w:pPr>
        <w:pStyle w:val="Heading1"/>
        <w:ind w:left="0"/>
        <w:jc w:val="both"/>
        <w:rPr>
          <w:rFonts w:asciiTheme="minorHAnsi" w:hAnsiTheme="minorHAnsi" w:cstheme="minorHAnsi"/>
          <w:b w:val="0"/>
          <w:sz w:val="20"/>
        </w:rPr>
      </w:pPr>
    </w:p>
    <w:p w14:paraId="7D6829C2" w14:textId="77777777" w:rsidR="003C5325" w:rsidRPr="005F3E9B" w:rsidRDefault="00237BE1" w:rsidP="003C5325">
      <w:pPr>
        <w:pStyle w:val="Heading1"/>
        <w:ind w:left="0"/>
        <w:jc w:val="both"/>
        <w:rPr>
          <w:rFonts w:asciiTheme="minorHAnsi" w:hAnsiTheme="minorHAnsi" w:cstheme="minorHAnsi"/>
          <w:color w:val="C00000"/>
        </w:rPr>
      </w:pPr>
      <w:r w:rsidRPr="005F3E9B">
        <w:rPr>
          <w:rFonts w:asciiTheme="minorHAnsi" w:hAnsiTheme="minorHAnsi" w:cstheme="minorHAnsi"/>
          <w:color w:val="C00000"/>
        </w:rPr>
        <w:t xml:space="preserve">In the </w:t>
      </w:r>
      <w:r w:rsidR="003C5325" w:rsidRPr="005F3E9B">
        <w:rPr>
          <w:rFonts w:asciiTheme="minorHAnsi" w:hAnsiTheme="minorHAnsi" w:cstheme="minorHAnsi"/>
          <w:color w:val="C00000"/>
        </w:rPr>
        <w:t>2024-25</w:t>
      </w:r>
      <w:r w:rsidRPr="005F3E9B">
        <w:rPr>
          <w:rFonts w:asciiTheme="minorHAnsi" w:hAnsiTheme="minorHAnsi" w:cstheme="minorHAnsi"/>
          <w:color w:val="C00000"/>
        </w:rPr>
        <w:t xml:space="preserve"> Academic Year</w:t>
      </w:r>
      <w:r w:rsidR="003C5325" w:rsidRPr="005F3E9B">
        <w:rPr>
          <w:rFonts w:asciiTheme="minorHAnsi" w:hAnsiTheme="minorHAnsi" w:cstheme="minorHAnsi"/>
          <w:color w:val="C00000"/>
        </w:rPr>
        <w:t xml:space="preserve"> Application</w:t>
      </w:r>
      <w:r w:rsidRPr="005F3E9B">
        <w:rPr>
          <w:rFonts w:asciiTheme="minorHAnsi" w:hAnsiTheme="minorHAnsi" w:cstheme="minorHAnsi"/>
          <w:color w:val="C00000"/>
        </w:rPr>
        <w:t>, Perkins</w:t>
      </w:r>
      <w:r w:rsidR="003C5325" w:rsidRPr="005F3E9B">
        <w:rPr>
          <w:rFonts w:asciiTheme="minorHAnsi" w:hAnsiTheme="minorHAnsi" w:cstheme="minorHAnsi"/>
          <w:color w:val="C00000"/>
        </w:rPr>
        <w:t xml:space="preserve"> &amp; Strong Workforce</w:t>
      </w:r>
      <w:r w:rsidRPr="005F3E9B">
        <w:rPr>
          <w:rFonts w:asciiTheme="minorHAnsi" w:hAnsiTheme="minorHAnsi" w:cstheme="minorHAnsi"/>
          <w:color w:val="C00000"/>
        </w:rPr>
        <w:t xml:space="preserve"> </w:t>
      </w:r>
      <w:r w:rsidR="006A1B07" w:rsidRPr="005F3E9B">
        <w:rPr>
          <w:rFonts w:asciiTheme="minorHAnsi" w:hAnsiTheme="minorHAnsi" w:cstheme="minorHAnsi"/>
          <w:color w:val="C00000"/>
        </w:rPr>
        <w:t>proposals</w:t>
      </w:r>
      <w:r w:rsidRPr="005F3E9B">
        <w:rPr>
          <w:rFonts w:asciiTheme="minorHAnsi" w:hAnsiTheme="minorHAnsi" w:cstheme="minorHAnsi"/>
          <w:color w:val="C00000"/>
        </w:rPr>
        <w:t xml:space="preserve"> focusing on</w:t>
      </w:r>
      <w:r w:rsidR="003C5325" w:rsidRPr="005F3E9B">
        <w:rPr>
          <w:rFonts w:asciiTheme="minorHAnsi" w:hAnsiTheme="minorHAnsi" w:cstheme="minorHAnsi"/>
          <w:color w:val="C00000"/>
        </w:rPr>
        <w:t xml:space="preserve"> one or more of the following areas will receive priority:</w:t>
      </w:r>
    </w:p>
    <w:p w14:paraId="4EB33551" w14:textId="77777777" w:rsidR="005F3E9B" w:rsidRDefault="005F3E9B" w:rsidP="005F3E9B">
      <w:pPr>
        <w:pStyle w:val="Heading1"/>
        <w:numPr>
          <w:ilvl w:val="0"/>
          <w:numId w:val="29"/>
        </w:numPr>
        <w:jc w:val="both"/>
        <w:rPr>
          <w:rFonts w:asciiTheme="minorHAnsi" w:hAnsiTheme="minorHAnsi" w:cstheme="minorHAnsi"/>
          <w:b w:val="0"/>
        </w:rPr>
      </w:pPr>
      <w:r w:rsidRPr="003C5325">
        <w:rPr>
          <w:rFonts w:asciiTheme="minorHAnsi" w:hAnsiTheme="minorHAnsi" w:cstheme="minorHAnsi"/>
        </w:rPr>
        <w:t>Apprenticeship Projects:</w:t>
      </w:r>
      <w:r>
        <w:rPr>
          <w:rFonts w:asciiTheme="minorHAnsi" w:hAnsiTheme="minorHAnsi" w:cstheme="minorHAnsi"/>
          <w:b w:val="0"/>
        </w:rPr>
        <w:t xml:space="preserve"> Development or growth of apprenticeship programs.</w:t>
      </w:r>
    </w:p>
    <w:p w14:paraId="3DC3CAD0" w14:textId="6F7C629A" w:rsidR="003C5325" w:rsidRDefault="003C5325" w:rsidP="003C5325">
      <w:pPr>
        <w:pStyle w:val="Heading1"/>
        <w:numPr>
          <w:ilvl w:val="0"/>
          <w:numId w:val="29"/>
        </w:numPr>
        <w:jc w:val="both"/>
        <w:rPr>
          <w:rFonts w:asciiTheme="minorHAnsi" w:hAnsiTheme="minorHAnsi" w:cstheme="minorHAnsi"/>
          <w:b w:val="0"/>
        </w:rPr>
      </w:pPr>
      <w:r w:rsidRPr="003C5325">
        <w:rPr>
          <w:rFonts w:asciiTheme="minorHAnsi" w:hAnsiTheme="minorHAnsi" w:cstheme="minorHAnsi"/>
        </w:rPr>
        <w:t xml:space="preserve">Community </w:t>
      </w:r>
      <w:r>
        <w:rPr>
          <w:rFonts w:asciiTheme="minorHAnsi" w:hAnsiTheme="minorHAnsi" w:cstheme="minorHAnsi"/>
        </w:rPr>
        <w:t>Projects</w:t>
      </w:r>
      <w:r w:rsidRPr="003C5325">
        <w:rPr>
          <w:rFonts w:asciiTheme="minorHAnsi" w:hAnsiTheme="minorHAnsi" w:cstheme="minorHAnsi"/>
        </w:rPr>
        <w:t>:</w:t>
      </w:r>
      <w:r>
        <w:rPr>
          <w:rFonts w:asciiTheme="minorHAnsi" w:hAnsiTheme="minorHAnsi" w:cstheme="minorHAnsi"/>
          <w:b w:val="0"/>
        </w:rPr>
        <w:t xml:space="preserve"> Opportunities for students to become involve in work</w:t>
      </w:r>
      <w:r w:rsidR="005F3E9B">
        <w:rPr>
          <w:rFonts w:asciiTheme="minorHAnsi" w:hAnsiTheme="minorHAnsi" w:cstheme="minorHAnsi"/>
          <w:b w:val="0"/>
        </w:rPr>
        <w:t xml:space="preserve"> </w:t>
      </w:r>
      <w:r>
        <w:rPr>
          <w:rFonts w:asciiTheme="minorHAnsi" w:hAnsiTheme="minorHAnsi" w:cstheme="minorHAnsi"/>
          <w:b w:val="0"/>
        </w:rPr>
        <w:t xml:space="preserve">base or </w:t>
      </w:r>
      <w:proofErr w:type="gramStart"/>
      <w:r>
        <w:rPr>
          <w:rFonts w:asciiTheme="minorHAnsi" w:hAnsiTheme="minorHAnsi" w:cstheme="minorHAnsi"/>
          <w:b w:val="0"/>
        </w:rPr>
        <w:t>service learning</w:t>
      </w:r>
      <w:proofErr w:type="gramEnd"/>
      <w:r>
        <w:rPr>
          <w:rFonts w:asciiTheme="minorHAnsi" w:hAnsiTheme="minorHAnsi" w:cstheme="minorHAnsi"/>
          <w:b w:val="0"/>
        </w:rPr>
        <w:t xml:space="preserve"> projects in our local community.</w:t>
      </w:r>
    </w:p>
    <w:p w14:paraId="6D989FBB" w14:textId="77777777" w:rsidR="005F3E9B" w:rsidRPr="006A430C" w:rsidRDefault="005F3E9B" w:rsidP="005F3E9B">
      <w:pPr>
        <w:pStyle w:val="Heading1"/>
        <w:numPr>
          <w:ilvl w:val="0"/>
          <w:numId w:val="29"/>
        </w:numPr>
        <w:jc w:val="both"/>
        <w:rPr>
          <w:rFonts w:asciiTheme="minorHAnsi" w:hAnsiTheme="minorHAnsi" w:cstheme="minorHAnsi"/>
          <w:b w:val="0"/>
        </w:rPr>
      </w:pPr>
      <w:r>
        <w:rPr>
          <w:rFonts w:asciiTheme="minorHAnsi" w:hAnsiTheme="minorHAnsi" w:cstheme="minorHAnsi"/>
        </w:rPr>
        <w:t>Dual Enrollment:</w:t>
      </w:r>
      <w:r>
        <w:rPr>
          <w:rFonts w:asciiTheme="minorHAnsi" w:hAnsiTheme="minorHAnsi" w:cstheme="minorHAnsi"/>
          <w:b w:val="0"/>
        </w:rPr>
        <w:t xml:space="preserve"> Intentionally Designed Dual Enrollment between CTE High School Programs of Studies to MJC CTE Program certificates and/or degrees.</w:t>
      </w:r>
    </w:p>
    <w:p w14:paraId="36565963" w14:textId="77777777" w:rsidR="005F3E9B" w:rsidRDefault="005F3E9B" w:rsidP="005F3E9B">
      <w:pPr>
        <w:pStyle w:val="Heading1"/>
        <w:numPr>
          <w:ilvl w:val="0"/>
          <w:numId w:val="29"/>
        </w:numPr>
        <w:jc w:val="both"/>
        <w:rPr>
          <w:rFonts w:asciiTheme="minorHAnsi" w:hAnsiTheme="minorHAnsi" w:cstheme="minorHAnsi"/>
          <w:b w:val="0"/>
        </w:rPr>
      </w:pPr>
      <w:r>
        <w:rPr>
          <w:rFonts w:asciiTheme="minorHAnsi" w:hAnsiTheme="minorHAnsi" w:cstheme="minorHAnsi"/>
        </w:rPr>
        <w:t>Non-Credit</w:t>
      </w:r>
      <w:r w:rsidR="003C5325">
        <w:rPr>
          <w:rFonts w:asciiTheme="minorHAnsi" w:hAnsiTheme="minorHAnsi" w:cstheme="minorHAnsi"/>
        </w:rPr>
        <w:t xml:space="preserve"> CTE </w:t>
      </w:r>
      <w:r>
        <w:rPr>
          <w:rFonts w:asciiTheme="minorHAnsi" w:hAnsiTheme="minorHAnsi" w:cstheme="minorHAnsi"/>
        </w:rPr>
        <w:t>Certificates</w:t>
      </w:r>
      <w:r w:rsidR="003C5325">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 w:val="0"/>
        </w:rPr>
        <w:t>Development of CTE discipline noncredit certificates (CDCP)</w:t>
      </w:r>
      <w:r w:rsidR="003C5325">
        <w:rPr>
          <w:rFonts w:asciiTheme="minorHAnsi" w:hAnsiTheme="minorHAnsi" w:cstheme="minorHAnsi"/>
          <w:b w:val="0"/>
        </w:rPr>
        <w:t xml:space="preserve"> </w:t>
      </w:r>
    </w:p>
    <w:p w14:paraId="52D3CC22" w14:textId="224B1AF8" w:rsidR="005F3E9B" w:rsidRDefault="005F3E9B" w:rsidP="005F3E9B">
      <w:pPr>
        <w:pStyle w:val="Heading1"/>
        <w:numPr>
          <w:ilvl w:val="0"/>
          <w:numId w:val="29"/>
        </w:numPr>
        <w:jc w:val="both"/>
        <w:rPr>
          <w:rFonts w:asciiTheme="minorHAnsi" w:hAnsiTheme="minorHAnsi" w:cstheme="minorHAnsi"/>
          <w:b w:val="0"/>
        </w:rPr>
      </w:pPr>
      <w:r w:rsidRPr="003C5325">
        <w:rPr>
          <w:rFonts w:asciiTheme="minorHAnsi" w:hAnsiTheme="minorHAnsi" w:cstheme="minorHAnsi"/>
        </w:rPr>
        <w:t>“Equity” Persistence</w:t>
      </w:r>
      <w:r>
        <w:rPr>
          <w:rFonts w:asciiTheme="minorHAnsi" w:hAnsiTheme="minorHAnsi" w:cstheme="minorHAnsi"/>
        </w:rPr>
        <w:t xml:space="preserve"> &amp; Completion</w:t>
      </w:r>
      <w:r w:rsidRPr="003C5325">
        <w:rPr>
          <w:rFonts w:asciiTheme="minorHAnsi" w:hAnsiTheme="minorHAnsi" w:cstheme="minorHAnsi"/>
        </w:rPr>
        <w:t xml:space="preserve"> </w:t>
      </w:r>
      <w:r>
        <w:rPr>
          <w:rFonts w:asciiTheme="minorHAnsi" w:hAnsiTheme="minorHAnsi" w:cstheme="minorHAnsi"/>
        </w:rPr>
        <w:t>Projects</w:t>
      </w:r>
      <w:r w:rsidRPr="003C5325">
        <w:rPr>
          <w:rFonts w:asciiTheme="minorHAnsi" w:hAnsiTheme="minorHAnsi" w:cstheme="minorHAnsi"/>
        </w:rPr>
        <w:t>:</w:t>
      </w:r>
      <w:r>
        <w:rPr>
          <w:rFonts w:asciiTheme="minorHAnsi" w:hAnsiTheme="minorHAnsi" w:cstheme="minorHAnsi"/>
          <w:b w:val="0"/>
        </w:rPr>
        <w:t xml:space="preserve"> </w:t>
      </w:r>
      <w:r w:rsidRPr="006A430C">
        <w:rPr>
          <w:rFonts w:asciiTheme="minorHAnsi" w:hAnsiTheme="minorHAnsi" w:cstheme="minorHAnsi"/>
          <w:b w:val="0"/>
        </w:rPr>
        <w:t xml:space="preserve"> The emphasis address</w:t>
      </w:r>
      <w:r>
        <w:rPr>
          <w:rFonts w:asciiTheme="minorHAnsi" w:hAnsiTheme="minorHAnsi" w:cstheme="minorHAnsi"/>
          <w:b w:val="0"/>
        </w:rPr>
        <w:t>es</w:t>
      </w:r>
      <w:r w:rsidRPr="006A430C">
        <w:rPr>
          <w:rFonts w:asciiTheme="minorHAnsi" w:hAnsiTheme="minorHAnsi" w:cstheme="minorHAnsi"/>
          <w:b w:val="0"/>
        </w:rPr>
        <w:t xml:space="preserve"> Perkins data for MJC that identifies a gap in Core 3: persistence </w:t>
      </w:r>
      <w:r>
        <w:rPr>
          <w:rFonts w:asciiTheme="minorHAnsi" w:hAnsiTheme="minorHAnsi" w:cstheme="minorHAnsi"/>
          <w:b w:val="0"/>
        </w:rPr>
        <w:t xml:space="preserve">and completion </w:t>
      </w:r>
      <w:r w:rsidRPr="006A430C">
        <w:rPr>
          <w:rFonts w:asciiTheme="minorHAnsi" w:hAnsiTheme="minorHAnsi" w:cstheme="minorHAnsi"/>
          <w:b w:val="0"/>
        </w:rPr>
        <w:t xml:space="preserve">across most CTE program areas for “special </w:t>
      </w:r>
      <w:r w:rsidRPr="006A430C">
        <w:rPr>
          <w:rFonts w:asciiTheme="minorHAnsi" w:hAnsiTheme="minorHAnsi" w:cstheme="minorHAnsi"/>
          <w:b w:val="0"/>
        </w:rPr>
        <w:lastRenderedPageBreak/>
        <w:t>population” students as indicated in the two charts below:</w:t>
      </w:r>
    </w:p>
    <w:p w14:paraId="213727B0" w14:textId="359A2013" w:rsidR="003C5325" w:rsidRDefault="003C5325" w:rsidP="005F3E9B">
      <w:pPr>
        <w:pStyle w:val="Heading1"/>
        <w:ind w:left="720"/>
        <w:jc w:val="both"/>
        <w:rPr>
          <w:rFonts w:asciiTheme="minorHAnsi" w:hAnsiTheme="minorHAnsi" w:cstheme="minorHAnsi"/>
          <w:b w:val="0"/>
        </w:rPr>
      </w:pPr>
    </w:p>
    <w:p w14:paraId="38089B9A" w14:textId="3D463418" w:rsidR="00193ADC" w:rsidRDefault="00193ADC" w:rsidP="00BE0F8A">
      <w:pPr>
        <w:pStyle w:val="Heading1"/>
        <w:ind w:left="0"/>
        <w:jc w:val="both"/>
        <w:rPr>
          <w:rFonts w:asciiTheme="minorHAnsi" w:hAnsiTheme="minorHAnsi" w:cstheme="minorHAnsi"/>
          <w:b w:val="0"/>
        </w:rPr>
      </w:pPr>
    </w:p>
    <w:p w14:paraId="49494BB1" w14:textId="759EF278" w:rsidR="00193ADC" w:rsidRDefault="00193ADC" w:rsidP="00BE0F8A">
      <w:pPr>
        <w:pStyle w:val="Heading1"/>
        <w:ind w:left="0"/>
        <w:jc w:val="both"/>
        <w:rPr>
          <w:rFonts w:asciiTheme="minorHAnsi" w:hAnsiTheme="minorHAnsi" w:cstheme="minorHAnsi"/>
          <w:b w:val="0"/>
        </w:rPr>
      </w:pPr>
      <w:r w:rsidRPr="00193ADC">
        <w:rPr>
          <w:rFonts w:asciiTheme="minorHAnsi" w:hAnsiTheme="minorHAnsi" w:cstheme="minorHAnsi"/>
          <w:b w:val="0"/>
          <w:noProof/>
        </w:rPr>
        <w:drawing>
          <wp:inline distT="0" distB="0" distL="0" distR="0" wp14:anchorId="2C95C67E" wp14:editId="5DA3E33E">
            <wp:extent cx="5498275" cy="3764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4378" cy="3775305"/>
                    </a:xfrm>
                    <a:prstGeom prst="rect">
                      <a:avLst/>
                    </a:prstGeom>
                  </pic:spPr>
                </pic:pic>
              </a:graphicData>
            </a:graphic>
          </wp:inline>
        </w:drawing>
      </w:r>
    </w:p>
    <w:p w14:paraId="6DC8DEC0" w14:textId="57D0A3A7" w:rsidR="00193ADC" w:rsidRDefault="00193ADC" w:rsidP="00BE0F8A">
      <w:pPr>
        <w:pStyle w:val="Heading1"/>
        <w:ind w:left="0"/>
        <w:jc w:val="both"/>
        <w:rPr>
          <w:rFonts w:asciiTheme="minorHAnsi" w:hAnsiTheme="minorHAnsi" w:cstheme="minorHAnsi"/>
          <w:b w:val="0"/>
        </w:rPr>
      </w:pPr>
    </w:p>
    <w:p w14:paraId="7A23193A" w14:textId="6F91A2AF" w:rsidR="00193ADC" w:rsidRDefault="00193ADC" w:rsidP="00BE0F8A">
      <w:pPr>
        <w:pStyle w:val="Heading1"/>
        <w:ind w:left="0"/>
        <w:jc w:val="both"/>
        <w:rPr>
          <w:rFonts w:asciiTheme="minorHAnsi" w:hAnsiTheme="minorHAnsi" w:cstheme="minorHAnsi"/>
          <w:b w:val="0"/>
        </w:rPr>
      </w:pPr>
      <w:r w:rsidRPr="00193ADC">
        <w:rPr>
          <w:rFonts w:asciiTheme="minorHAnsi" w:hAnsiTheme="minorHAnsi" w:cstheme="minorHAnsi"/>
          <w:b w:val="0"/>
          <w:noProof/>
        </w:rPr>
        <w:drawing>
          <wp:inline distT="0" distB="0" distL="0" distR="0" wp14:anchorId="411B1965" wp14:editId="5D5DD183">
            <wp:extent cx="5438899" cy="35026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58879" cy="3515527"/>
                    </a:xfrm>
                    <a:prstGeom prst="rect">
                      <a:avLst/>
                    </a:prstGeom>
                  </pic:spPr>
                </pic:pic>
              </a:graphicData>
            </a:graphic>
          </wp:inline>
        </w:drawing>
      </w:r>
    </w:p>
    <w:p w14:paraId="06D37155" w14:textId="77777777" w:rsidR="00193ADC" w:rsidRPr="006F44E0" w:rsidRDefault="00193ADC" w:rsidP="00BE0F8A">
      <w:pPr>
        <w:pStyle w:val="Heading1"/>
        <w:ind w:left="0"/>
        <w:jc w:val="both"/>
        <w:rPr>
          <w:rFonts w:asciiTheme="minorHAnsi" w:hAnsiTheme="minorHAnsi" w:cstheme="minorHAnsi"/>
          <w:b w:val="0"/>
        </w:rPr>
      </w:pPr>
    </w:p>
    <w:p w14:paraId="76401331" w14:textId="282F10C1" w:rsidR="00664450" w:rsidRPr="00BE0F8A" w:rsidRDefault="00664450" w:rsidP="00E41C16">
      <w:pPr>
        <w:pStyle w:val="Heading1"/>
        <w:shd w:val="clear" w:color="auto" w:fill="D9D9D9" w:themeFill="background1" w:themeFillShade="D9"/>
        <w:ind w:left="0"/>
        <w:rPr>
          <w:rFonts w:asciiTheme="minorHAnsi" w:hAnsiTheme="minorHAnsi" w:cstheme="minorHAnsi"/>
          <w:bCs w:val="0"/>
          <w:sz w:val="28"/>
        </w:rPr>
      </w:pPr>
      <w:r>
        <w:rPr>
          <w:rFonts w:asciiTheme="minorHAnsi" w:hAnsiTheme="minorHAnsi" w:cstheme="minorHAnsi"/>
          <w:bCs w:val="0"/>
          <w:sz w:val="28"/>
        </w:rPr>
        <w:t>APPLICATION</w:t>
      </w:r>
      <w:r w:rsidR="00DF0E34">
        <w:rPr>
          <w:rFonts w:asciiTheme="minorHAnsi" w:hAnsiTheme="minorHAnsi" w:cstheme="minorHAnsi"/>
          <w:bCs w:val="0"/>
          <w:sz w:val="28"/>
        </w:rPr>
        <w:t xml:space="preserve"> DETAILS</w:t>
      </w:r>
    </w:p>
    <w:p w14:paraId="428D7C6D" w14:textId="77777777" w:rsidR="00051448" w:rsidRDefault="00051448" w:rsidP="00BE0F8A">
      <w:pPr>
        <w:pStyle w:val="Heading1"/>
        <w:ind w:left="0"/>
        <w:jc w:val="both"/>
        <w:rPr>
          <w:rFonts w:asciiTheme="minorHAnsi" w:hAnsiTheme="minorHAnsi" w:cstheme="minorHAnsi"/>
        </w:rPr>
      </w:pPr>
    </w:p>
    <w:p w14:paraId="42C5DCC3" w14:textId="66C25761" w:rsidR="00C50252" w:rsidRPr="006F44E0" w:rsidRDefault="00071FBF" w:rsidP="00BE0F8A">
      <w:pPr>
        <w:pStyle w:val="Heading1"/>
        <w:ind w:left="0"/>
        <w:jc w:val="both"/>
        <w:rPr>
          <w:rFonts w:asciiTheme="minorHAnsi" w:hAnsiTheme="minorHAnsi" w:cstheme="minorHAnsi"/>
          <w:b w:val="0"/>
        </w:rPr>
      </w:pPr>
      <w:r w:rsidRPr="006F44E0">
        <w:rPr>
          <w:rFonts w:asciiTheme="minorHAnsi" w:hAnsiTheme="minorHAnsi" w:cstheme="minorHAnsi"/>
        </w:rPr>
        <w:t xml:space="preserve">APPLICATION </w:t>
      </w:r>
      <w:r w:rsidR="006030D2" w:rsidRPr="006F44E0">
        <w:rPr>
          <w:rFonts w:asciiTheme="minorHAnsi" w:hAnsiTheme="minorHAnsi" w:cstheme="minorHAnsi"/>
        </w:rPr>
        <w:t>DUE DATE:</w:t>
      </w:r>
      <w:r w:rsidR="00DD2CEE" w:rsidRPr="006F44E0">
        <w:rPr>
          <w:rFonts w:asciiTheme="minorHAnsi" w:hAnsiTheme="minorHAnsi" w:cstheme="minorHAnsi"/>
          <w:b w:val="0"/>
        </w:rPr>
        <w:t xml:space="preserve"> </w:t>
      </w:r>
      <w:r w:rsidR="0062399D" w:rsidRPr="00B9220B">
        <w:rPr>
          <w:rFonts w:asciiTheme="minorHAnsi" w:hAnsiTheme="minorHAnsi" w:cstheme="minorHAnsi"/>
          <w:b w:val="0"/>
          <w:color w:val="FF0000"/>
        </w:rPr>
        <w:t>EXTENDED to</w:t>
      </w:r>
      <w:r w:rsidR="00B9220B">
        <w:rPr>
          <w:rFonts w:asciiTheme="minorHAnsi" w:hAnsiTheme="minorHAnsi" w:cstheme="minorHAnsi"/>
          <w:b w:val="0"/>
        </w:rPr>
        <w:t xml:space="preserve">: </w:t>
      </w:r>
      <w:r w:rsidR="00DD2CEE" w:rsidRPr="006F44E0">
        <w:rPr>
          <w:rFonts w:asciiTheme="minorHAnsi" w:hAnsiTheme="minorHAnsi" w:cstheme="minorHAnsi"/>
          <w:b w:val="0"/>
        </w:rPr>
        <w:t>Monday</w:t>
      </w:r>
      <w:r w:rsidR="005053F8" w:rsidRPr="006F44E0">
        <w:rPr>
          <w:rFonts w:asciiTheme="minorHAnsi" w:hAnsiTheme="minorHAnsi" w:cstheme="minorHAnsi"/>
          <w:b w:val="0"/>
        </w:rPr>
        <w:t>,</w:t>
      </w:r>
      <w:r w:rsidR="00411371" w:rsidRPr="006F44E0">
        <w:rPr>
          <w:rFonts w:asciiTheme="minorHAnsi" w:hAnsiTheme="minorHAnsi" w:cstheme="minorHAnsi"/>
          <w:b w:val="0"/>
        </w:rPr>
        <w:t xml:space="preserve"> </w:t>
      </w:r>
      <w:r w:rsidR="005E62D7" w:rsidRPr="00B9220B">
        <w:rPr>
          <w:rFonts w:asciiTheme="minorHAnsi" w:hAnsiTheme="minorHAnsi" w:cstheme="minorHAnsi"/>
          <w:b w:val="0"/>
          <w:color w:val="FF0000"/>
        </w:rPr>
        <w:t xml:space="preserve">December </w:t>
      </w:r>
      <w:r w:rsidR="00C84089" w:rsidRPr="00B9220B">
        <w:rPr>
          <w:rFonts w:asciiTheme="minorHAnsi" w:hAnsiTheme="minorHAnsi" w:cstheme="minorHAnsi"/>
          <w:b w:val="0"/>
          <w:color w:val="FF0000"/>
        </w:rPr>
        <w:t>20</w:t>
      </w:r>
      <w:r w:rsidR="00C84089">
        <w:rPr>
          <w:rFonts w:asciiTheme="minorHAnsi" w:hAnsiTheme="minorHAnsi" w:cstheme="minorHAnsi"/>
          <w:b w:val="0"/>
        </w:rPr>
        <w:t>,</w:t>
      </w:r>
      <w:r w:rsidR="00F67208" w:rsidRPr="006F44E0">
        <w:rPr>
          <w:rFonts w:asciiTheme="minorHAnsi" w:hAnsiTheme="minorHAnsi" w:cstheme="minorHAnsi"/>
          <w:b w:val="0"/>
        </w:rPr>
        <w:t xml:space="preserve"> 202</w:t>
      </w:r>
      <w:r w:rsidR="0042619D">
        <w:rPr>
          <w:rFonts w:asciiTheme="minorHAnsi" w:hAnsiTheme="minorHAnsi" w:cstheme="minorHAnsi"/>
          <w:b w:val="0"/>
        </w:rPr>
        <w:t>3</w:t>
      </w:r>
      <w:r w:rsidR="00BE0F8A" w:rsidRPr="006F44E0">
        <w:rPr>
          <w:rFonts w:asciiTheme="minorHAnsi" w:hAnsiTheme="minorHAnsi" w:cstheme="minorHAnsi"/>
          <w:b w:val="0"/>
        </w:rPr>
        <w:t xml:space="preserve"> by </w:t>
      </w:r>
      <w:r w:rsidR="00DD2CEE" w:rsidRPr="006F44E0">
        <w:rPr>
          <w:rFonts w:asciiTheme="minorHAnsi" w:hAnsiTheme="minorHAnsi" w:cstheme="minorHAnsi"/>
          <w:b w:val="0"/>
        </w:rPr>
        <w:t>1</w:t>
      </w:r>
      <w:r w:rsidR="003C1BFE" w:rsidRPr="006F44E0">
        <w:rPr>
          <w:rFonts w:asciiTheme="minorHAnsi" w:hAnsiTheme="minorHAnsi" w:cstheme="minorHAnsi"/>
          <w:b w:val="0"/>
        </w:rPr>
        <w:t>2</w:t>
      </w:r>
      <w:r w:rsidR="005053F8" w:rsidRPr="006F44E0">
        <w:rPr>
          <w:rFonts w:asciiTheme="minorHAnsi" w:hAnsiTheme="minorHAnsi" w:cstheme="minorHAnsi"/>
          <w:b w:val="0"/>
        </w:rPr>
        <w:t>:00</w:t>
      </w:r>
      <w:r w:rsidR="006030D2" w:rsidRPr="006F44E0">
        <w:rPr>
          <w:rFonts w:asciiTheme="minorHAnsi" w:hAnsiTheme="minorHAnsi" w:cstheme="minorHAnsi"/>
          <w:b w:val="0"/>
        </w:rPr>
        <w:t xml:space="preserve">pm. </w:t>
      </w:r>
    </w:p>
    <w:p w14:paraId="4CCFF244" w14:textId="57A5B33D" w:rsidR="00051448" w:rsidRDefault="1792F2EA" w:rsidP="00051448">
      <w:pPr>
        <w:pStyle w:val="Heading1"/>
        <w:numPr>
          <w:ilvl w:val="0"/>
          <w:numId w:val="8"/>
        </w:numPr>
        <w:ind w:left="360"/>
        <w:rPr>
          <w:rFonts w:asciiTheme="minorHAnsi" w:hAnsiTheme="minorHAnsi"/>
          <w:b w:val="0"/>
          <w:bCs w:val="0"/>
        </w:rPr>
      </w:pPr>
      <w:r w:rsidRPr="13336456">
        <w:rPr>
          <w:rFonts w:asciiTheme="minorHAnsi" w:hAnsiTheme="minorHAnsi"/>
          <w:b w:val="0"/>
          <w:bCs w:val="0"/>
        </w:rPr>
        <w:t xml:space="preserve">Email </w:t>
      </w:r>
      <w:r w:rsidR="00071FBF" w:rsidRPr="13336456">
        <w:rPr>
          <w:rFonts w:asciiTheme="minorHAnsi" w:hAnsiTheme="minorHAnsi"/>
          <w:b w:val="0"/>
          <w:bCs w:val="0"/>
        </w:rPr>
        <w:t>your proposed program application to</w:t>
      </w:r>
      <w:r w:rsidRPr="13336456">
        <w:rPr>
          <w:rFonts w:asciiTheme="minorHAnsi" w:hAnsiTheme="minorHAnsi"/>
          <w:b w:val="0"/>
          <w:bCs w:val="0"/>
        </w:rPr>
        <w:t xml:space="preserve"> </w:t>
      </w:r>
      <w:r w:rsidR="00051448">
        <w:rPr>
          <w:rFonts w:asciiTheme="minorHAnsi" w:hAnsiTheme="minorHAnsi"/>
          <w:b w:val="0"/>
          <w:bCs w:val="0"/>
        </w:rPr>
        <w:t>Rebecca Heinrich</w:t>
      </w:r>
      <w:r w:rsidR="0DD219E6" w:rsidRPr="13336456">
        <w:rPr>
          <w:rFonts w:asciiTheme="minorHAnsi" w:hAnsiTheme="minorHAnsi"/>
          <w:b w:val="0"/>
          <w:bCs w:val="0"/>
        </w:rPr>
        <w:t xml:space="preserve"> by email</w:t>
      </w:r>
      <w:r w:rsidR="005F57C3" w:rsidRPr="13336456">
        <w:rPr>
          <w:rFonts w:asciiTheme="minorHAnsi" w:hAnsiTheme="minorHAnsi"/>
          <w:b w:val="0"/>
          <w:bCs w:val="0"/>
        </w:rPr>
        <w:t xml:space="preserve"> </w:t>
      </w:r>
      <w:hyperlink r:id="rId17" w:history="1">
        <w:r w:rsidR="006D7C5E" w:rsidRPr="00EC7E0B">
          <w:rPr>
            <w:rStyle w:val="Hyperlink"/>
            <w:rFonts w:asciiTheme="minorHAnsi" w:hAnsiTheme="minorHAnsi"/>
            <w:b w:val="0"/>
            <w:bCs w:val="0"/>
          </w:rPr>
          <w:t>heinrichr@yosemite.edu</w:t>
        </w:r>
      </w:hyperlink>
      <w:r w:rsidR="00051448">
        <w:rPr>
          <w:rFonts w:asciiTheme="minorHAnsi" w:hAnsiTheme="minorHAnsi"/>
          <w:b w:val="0"/>
          <w:bCs w:val="0"/>
        </w:rPr>
        <w:t xml:space="preserve"> </w:t>
      </w:r>
    </w:p>
    <w:p w14:paraId="5D3D26BE" w14:textId="621CBE5D" w:rsidR="00D61085" w:rsidRPr="00E97C90" w:rsidRDefault="005F57C3" w:rsidP="00051448">
      <w:pPr>
        <w:pStyle w:val="Heading1"/>
        <w:numPr>
          <w:ilvl w:val="0"/>
          <w:numId w:val="8"/>
        </w:numPr>
        <w:ind w:left="360"/>
        <w:rPr>
          <w:rFonts w:asciiTheme="minorHAnsi" w:hAnsiTheme="minorHAnsi"/>
          <w:b w:val="0"/>
          <w:bCs w:val="0"/>
        </w:rPr>
      </w:pPr>
      <w:r w:rsidRPr="13336456">
        <w:rPr>
          <w:rFonts w:asciiTheme="minorHAnsi" w:hAnsiTheme="minorHAnsi"/>
          <w:b w:val="0"/>
          <w:bCs w:val="0"/>
        </w:rPr>
        <w:t>Qu</w:t>
      </w:r>
      <w:r w:rsidR="00D61085" w:rsidRPr="13336456">
        <w:rPr>
          <w:rFonts w:asciiTheme="minorHAnsi" w:hAnsiTheme="minorHAnsi"/>
          <w:b w:val="0"/>
          <w:bCs w:val="0"/>
        </w:rPr>
        <w:t>estions and Technical Assistance?</w:t>
      </w:r>
      <w:r w:rsidR="00D13B00" w:rsidRPr="13336456">
        <w:rPr>
          <w:rFonts w:asciiTheme="minorHAnsi" w:hAnsiTheme="minorHAnsi"/>
          <w:b w:val="0"/>
          <w:bCs w:val="0"/>
        </w:rPr>
        <w:t xml:space="preserve"> </w:t>
      </w:r>
      <w:r w:rsidR="00D61085" w:rsidRPr="13336456">
        <w:rPr>
          <w:rFonts w:asciiTheme="minorHAnsi" w:hAnsiTheme="minorHAnsi"/>
          <w:b w:val="0"/>
          <w:bCs w:val="0"/>
        </w:rPr>
        <w:t xml:space="preserve">Contact </w:t>
      </w:r>
      <w:r w:rsidR="00E97C90">
        <w:rPr>
          <w:rFonts w:asciiTheme="minorHAnsi" w:hAnsiTheme="minorHAnsi"/>
          <w:b w:val="0"/>
          <w:bCs w:val="0"/>
        </w:rPr>
        <w:t>Saul Guzman</w:t>
      </w:r>
      <w:r w:rsidR="6FC8CD7C" w:rsidRPr="13336456">
        <w:rPr>
          <w:rFonts w:asciiTheme="minorHAnsi" w:hAnsiTheme="minorHAnsi"/>
          <w:b w:val="0"/>
          <w:bCs w:val="0"/>
        </w:rPr>
        <w:t xml:space="preserve"> </w:t>
      </w:r>
      <w:r w:rsidR="00D61085" w:rsidRPr="13336456">
        <w:rPr>
          <w:rFonts w:asciiTheme="minorHAnsi" w:hAnsiTheme="minorHAnsi"/>
          <w:b w:val="0"/>
          <w:bCs w:val="0"/>
        </w:rPr>
        <w:t xml:space="preserve">by email </w:t>
      </w:r>
      <w:hyperlink r:id="rId18" w:history="1">
        <w:r w:rsidR="00E97C90" w:rsidRPr="00E97C90">
          <w:rPr>
            <w:rStyle w:val="Hyperlink"/>
            <w:b w:val="0"/>
            <w:bCs w:val="0"/>
          </w:rPr>
          <w:t>guzmans@yosemite.edu</w:t>
        </w:r>
      </w:hyperlink>
      <w:r w:rsidR="00E97C90" w:rsidRPr="00E97C90">
        <w:rPr>
          <w:b w:val="0"/>
          <w:bCs w:val="0"/>
        </w:rPr>
        <w:t xml:space="preserve"> </w:t>
      </w:r>
    </w:p>
    <w:p w14:paraId="691B682F" w14:textId="77777777" w:rsidR="00AB4857" w:rsidRPr="00E97C90" w:rsidRDefault="00AB4857" w:rsidP="00BE0F8A">
      <w:pPr>
        <w:pStyle w:val="Heading1"/>
        <w:ind w:left="0"/>
        <w:rPr>
          <w:rFonts w:asciiTheme="minorHAnsi" w:hAnsiTheme="minorHAnsi" w:cstheme="minorHAnsi"/>
          <w:b w:val="0"/>
          <w:sz w:val="10"/>
          <w:szCs w:val="20"/>
        </w:rPr>
      </w:pPr>
    </w:p>
    <w:p w14:paraId="4A394C2E" w14:textId="2CB70763" w:rsidR="001218BC" w:rsidRPr="00BE0F8A" w:rsidRDefault="00DF0E34" w:rsidP="00E41C16">
      <w:pPr>
        <w:pStyle w:val="Heading1"/>
        <w:shd w:val="clear" w:color="auto" w:fill="D9D9D9" w:themeFill="background1" w:themeFillShade="D9"/>
        <w:ind w:left="0"/>
        <w:rPr>
          <w:rFonts w:asciiTheme="minorHAnsi" w:hAnsiTheme="minorHAnsi" w:cstheme="minorHAnsi"/>
          <w:bCs w:val="0"/>
          <w:sz w:val="28"/>
        </w:rPr>
      </w:pPr>
      <w:r>
        <w:rPr>
          <w:rFonts w:asciiTheme="minorHAnsi" w:hAnsiTheme="minorHAnsi" w:cstheme="minorHAnsi"/>
          <w:bCs w:val="0"/>
          <w:sz w:val="28"/>
        </w:rPr>
        <w:t>APPLICATION PROCESS</w:t>
      </w:r>
    </w:p>
    <w:p w14:paraId="407229BA" w14:textId="77777777" w:rsidR="00AB4857" w:rsidRDefault="00AB4857" w:rsidP="00BE0F8A">
      <w:pPr>
        <w:pStyle w:val="Heading1"/>
        <w:ind w:left="0"/>
        <w:jc w:val="both"/>
        <w:rPr>
          <w:rFonts w:asciiTheme="minorHAnsi" w:hAnsiTheme="minorHAnsi" w:cstheme="minorHAnsi"/>
          <w:b w:val="0"/>
          <w:bCs w:val="0"/>
          <w:sz w:val="24"/>
          <w:szCs w:val="24"/>
        </w:rPr>
      </w:pPr>
    </w:p>
    <w:p w14:paraId="3E03D6A7" w14:textId="7BE65E67" w:rsidR="0003128F" w:rsidRPr="00AF385D" w:rsidRDefault="00187CED" w:rsidP="00BE0F8A">
      <w:pPr>
        <w:pStyle w:val="Heading1"/>
        <w:numPr>
          <w:ilvl w:val="0"/>
          <w:numId w:val="1"/>
        </w:numPr>
        <w:ind w:left="360"/>
        <w:rPr>
          <w:rFonts w:asciiTheme="minorHAnsi" w:hAnsiTheme="minorHAnsi" w:cstheme="minorHAnsi"/>
          <w:szCs w:val="24"/>
        </w:rPr>
      </w:pPr>
      <w:r w:rsidRPr="00AF385D">
        <w:rPr>
          <w:rFonts w:asciiTheme="minorHAnsi" w:hAnsiTheme="minorHAnsi" w:cstheme="minorHAnsi"/>
          <w:szCs w:val="24"/>
        </w:rPr>
        <w:t>Who is e</w:t>
      </w:r>
      <w:r w:rsidR="0003128F" w:rsidRPr="00AF385D">
        <w:rPr>
          <w:rFonts w:asciiTheme="minorHAnsi" w:hAnsiTheme="minorHAnsi" w:cstheme="minorHAnsi"/>
          <w:szCs w:val="24"/>
        </w:rPr>
        <w:t>ligible</w:t>
      </w:r>
      <w:r w:rsidRPr="00AF385D">
        <w:rPr>
          <w:rFonts w:asciiTheme="minorHAnsi" w:hAnsiTheme="minorHAnsi" w:cstheme="minorHAnsi"/>
          <w:szCs w:val="24"/>
        </w:rPr>
        <w:t xml:space="preserve"> to Apply</w:t>
      </w:r>
      <w:r w:rsidR="0003128F" w:rsidRPr="00AF385D">
        <w:rPr>
          <w:rFonts w:asciiTheme="minorHAnsi" w:hAnsiTheme="minorHAnsi" w:cstheme="minorHAnsi"/>
          <w:szCs w:val="24"/>
        </w:rPr>
        <w:t>?</w:t>
      </w:r>
    </w:p>
    <w:p w14:paraId="2AB8C205" w14:textId="45908BBA" w:rsidR="00F67208" w:rsidRPr="006F44E0" w:rsidRDefault="00F67208" w:rsidP="00892CD9">
      <w:pPr>
        <w:pStyle w:val="Heading1"/>
        <w:numPr>
          <w:ilvl w:val="0"/>
          <w:numId w:val="19"/>
        </w:numPr>
        <w:ind w:left="720"/>
        <w:rPr>
          <w:rFonts w:asciiTheme="minorHAnsi" w:hAnsiTheme="minorHAnsi"/>
          <w:b w:val="0"/>
          <w:bCs w:val="0"/>
          <w:szCs w:val="24"/>
        </w:rPr>
      </w:pPr>
      <w:r w:rsidRPr="006F44E0">
        <w:rPr>
          <w:rFonts w:asciiTheme="minorHAnsi" w:hAnsiTheme="minorHAnsi"/>
          <w:b w:val="0"/>
          <w:bCs w:val="0"/>
          <w:szCs w:val="24"/>
        </w:rPr>
        <w:t>CTE Instructional Program Area</w:t>
      </w:r>
      <w:r w:rsidR="00A23860" w:rsidRPr="006F44E0">
        <w:rPr>
          <w:rFonts w:asciiTheme="minorHAnsi" w:hAnsiTheme="minorHAnsi"/>
          <w:b w:val="0"/>
          <w:bCs w:val="0"/>
          <w:szCs w:val="24"/>
        </w:rPr>
        <w:t>s</w:t>
      </w:r>
    </w:p>
    <w:p w14:paraId="0E907E37" w14:textId="5E133F55" w:rsidR="00F67208" w:rsidRPr="006F44E0" w:rsidRDefault="00F67208" w:rsidP="00892CD9">
      <w:pPr>
        <w:pStyle w:val="Heading1"/>
        <w:numPr>
          <w:ilvl w:val="0"/>
          <w:numId w:val="19"/>
        </w:numPr>
        <w:ind w:left="720"/>
        <w:rPr>
          <w:rFonts w:asciiTheme="minorHAnsi" w:hAnsiTheme="minorHAnsi"/>
          <w:b w:val="0"/>
          <w:bCs w:val="0"/>
          <w:szCs w:val="24"/>
        </w:rPr>
      </w:pPr>
      <w:r w:rsidRPr="006F44E0">
        <w:rPr>
          <w:rFonts w:asciiTheme="minorHAnsi" w:hAnsiTheme="minorHAnsi"/>
          <w:b w:val="0"/>
          <w:bCs w:val="0"/>
          <w:szCs w:val="24"/>
        </w:rPr>
        <w:t>Non CTE Instructional program area</w:t>
      </w:r>
      <w:r w:rsidR="00A23860" w:rsidRPr="006F44E0">
        <w:rPr>
          <w:rFonts w:asciiTheme="minorHAnsi" w:hAnsiTheme="minorHAnsi"/>
          <w:b w:val="0"/>
          <w:bCs w:val="0"/>
          <w:szCs w:val="24"/>
        </w:rPr>
        <w:t xml:space="preserve"> departments</w:t>
      </w:r>
      <w:r w:rsidRPr="006F44E0">
        <w:rPr>
          <w:rFonts w:asciiTheme="minorHAnsi" w:hAnsiTheme="minorHAnsi"/>
          <w:b w:val="0"/>
          <w:bCs w:val="0"/>
          <w:szCs w:val="24"/>
        </w:rPr>
        <w:t xml:space="preserve"> that</w:t>
      </w:r>
      <w:r w:rsidR="00A23860" w:rsidRPr="006F44E0">
        <w:rPr>
          <w:rFonts w:asciiTheme="minorHAnsi" w:hAnsiTheme="minorHAnsi"/>
          <w:b w:val="0"/>
          <w:bCs w:val="0"/>
          <w:szCs w:val="24"/>
        </w:rPr>
        <w:t xml:space="preserve"> are</w:t>
      </w:r>
      <w:r w:rsidRPr="006F44E0">
        <w:rPr>
          <w:rFonts w:asciiTheme="minorHAnsi" w:hAnsiTheme="minorHAnsi"/>
          <w:b w:val="0"/>
          <w:bCs w:val="0"/>
          <w:szCs w:val="24"/>
        </w:rPr>
        <w:t xml:space="preserve"> </w:t>
      </w:r>
      <w:r w:rsidR="00A23860" w:rsidRPr="005F57C3">
        <w:rPr>
          <w:rFonts w:asciiTheme="minorHAnsi" w:hAnsiTheme="minorHAnsi"/>
          <w:bCs w:val="0"/>
          <w:color w:val="0070C0"/>
          <w:szCs w:val="24"/>
          <w:u w:val="single"/>
        </w:rPr>
        <w:t xml:space="preserve">clearly and </w:t>
      </w:r>
      <w:r w:rsidRPr="005F57C3">
        <w:rPr>
          <w:rFonts w:asciiTheme="minorHAnsi" w:hAnsiTheme="minorHAnsi"/>
          <w:bCs w:val="0"/>
          <w:color w:val="0070C0"/>
          <w:szCs w:val="24"/>
          <w:u w:val="single"/>
        </w:rPr>
        <w:t>explicitly</w:t>
      </w:r>
      <w:r w:rsidRPr="005F57C3">
        <w:rPr>
          <w:rFonts w:asciiTheme="minorHAnsi" w:hAnsiTheme="minorHAnsi"/>
          <w:b w:val="0"/>
          <w:bCs w:val="0"/>
          <w:color w:val="0070C0"/>
          <w:szCs w:val="24"/>
        </w:rPr>
        <w:t xml:space="preserve"> </w:t>
      </w:r>
      <w:r w:rsidRPr="006F44E0">
        <w:rPr>
          <w:rFonts w:asciiTheme="minorHAnsi" w:hAnsiTheme="minorHAnsi"/>
          <w:b w:val="0"/>
          <w:bCs w:val="0"/>
          <w:szCs w:val="24"/>
        </w:rPr>
        <w:t>collaborat</w:t>
      </w:r>
      <w:r w:rsidR="00A23860" w:rsidRPr="006F44E0">
        <w:rPr>
          <w:rFonts w:asciiTheme="minorHAnsi" w:hAnsiTheme="minorHAnsi"/>
          <w:b w:val="0"/>
          <w:bCs w:val="0"/>
          <w:szCs w:val="24"/>
        </w:rPr>
        <w:t>ing</w:t>
      </w:r>
      <w:r w:rsidRPr="006F44E0">
        <w:rPr>
          <w:rFonts w:asciiTheme="minorHAnsi" w:hAnsiTheme="minorHAnsi"/>
          <w:b w:val="0"/>
          <w:bCs w:val="0"/>
          <w:szCs w:val="24"/>
        </w:rPr>
        <w:t xml:space="preserve"> with CTE Program </w:t>
      </w:r>
      <w:r w:rsidR="00D55E1F" w:rsidRPr="006F44E0">
        <w:rPr>
          <w:rFonts w:asciiTheme="minorHAnsi" w:hAnsiTheme="minorHAnsi"/>
          <w:b w:val="0"/>
          <w:bCs w:val="0"/>
          <w:szCs w:val="24"/>
        </w:rPr>
        <w:t xml:space="preserve">Instructional </w:t>
      </w:r>
      <w:r w:rsidRPr="006F44E0">
        <w:rPr>
          <w:rFonts w:asciiTheme="minorHAnsi" w:hAnsiTheme="minorHAnsi"/>
          <w:b w:val="0"/>
          <w:bCs w:val="0"/>
          <w:szCs w:val="24"/>
        </w:rPr>
        <w:t>Area</w:t>
      </w:r>
      <w:r w:rsidR="00C405F8" w:rsidRPr="006F44E0">
        <w:rPr>
          <w:rFonts w:asciiTheme="minorHAnsi" w:hAnsiTheme="minorHAnsi"/>
          <w:b w:val="0"/>
          <w:bCs w:val="0"/>
          <w:szCs w:val="24"/>
        </w:rPr>
        <w:t>s</w:t>
      </w:r>
    </w:p>
    <w:p w14:paraId="6FA7931B" w14:textId="77777777" w:rsidR="00C2293B" w:rsidRPr="006F44E0" w:rsidRDefault="00C2293B" w:rsidP="00BE0F8A">
      <w:pPr>
        <w:pStyle w:val="Heading1"/>
        <w:ind w:left="360"/>
        <w:rPr>
          <w:rFonts w:asciiTheme="minorHAnsi" w:hAnsiTheme="minorHAnsi" w:cstheme="minorHAnsi"/>
          <w:color w:val="0070C0"/>
          <w:szCs w:val="24"/>
        </w:rPr>
      </w:pPr>
    </w:p>
    <w:p w14:paraId="0AC359D7" w14:textId="77777777" w:rsidR="0003128F" w:rsidRPr="00AF385D" w:rsidRDefault="0003128F" w:rsidP="00BE0F8A">
      <w:pPr>
        <w:pStyle w:val="Heading1"/>
        <w:numPr>
          <w:ilvl w:val="0"/>
          <w:numId w:val="1"/>
        </w:numPr>
        <w:ind w:left="360"/>
        <w:rPr>
          <w:rFonts w:asciiTheme="minorHAnsi" w:hAnsiTheme="minorHAnsi" w:cstheme="minorHAnsi"/>
          <w:szCs w:val="24"/>
        </w:rPr>
      </w:pPr>
      <w:r w:rsidRPr="00AF385D">
        <w:rPr>
          <w:rFonts w:asciiTheme="minorHAnsi" w:hAnsiTheme="minorHAnsi" w:cstheme="minorHAnsi"/>
          <w:szCs w:val="24"/>
        </w:rPr>
        <w:t>Application Checklist: What’s needed to apply?</w:t>
      </w:r>
    </w:p>
    <w:p w14:paraId="035A374B" w14:textId="7EA3B284" w:rsidR="0003128F" w:rsidRPr="006F44E0" w:rsidRDefault="00D55E1F" w:rsidP="45318568">
      <w:pPr>
        <w:pStyle w:val="Heading1"/>
        <w:numPr>
          <w:ilvl w:val="1"/>
          <w:numId w:val="2"/>
        </w:numPr>
        <w:ind w:left="720"/>
        <w:rPr>
          <w:rFonts w:asciiTheme="minorHAnsi" w:hAnsiTheme="minorHAnsi"/>
          <w:b w:val="0"/>
          <w:bCs w:val="0"/>
          <w:color w:val="000000" w:themeColor="text1"/>
          <w:szCs w:val="24"/>
        </w:rPr>
      </w:pPr>
      <w:r w:rsidRPr="006F44E0">
        <w:rPr>
          <w:rFonts w:asciiTheme="minorHAnsi" w:hAnsiTheme="minorHAnsi"/>
          <w:b w:val="0"/>
          <w:bCs w:val="0"/>
          <w:color w:val="0070C0"/>
          <w:szCs w:val="24"/>
          <w:u w:val="single"/>
        </w:rPr>
        <w:t xml:space="preserve">Complete the </w:t>
      </w:r>
      <w:r w:rsidR="00237DFB" w:rsidRPr="006F44E0">
        <w:rPr>
          <w:rFonts w:asciiTheme="minorHAnsi" w:hAnsiTheme="minorHAnsi"/>
          <w:b w:val="0"/>
          <w:bCs w:val="0"/>
          <w:color w:val="0070C0"/>
          <w:szCs w:val="24"/>
          <w:u w:val="single"/>
        </w:rPr>
        <w:t>A</w:t>
      </w:r>
      <w:r w:rsidR="45318568" w:rsidRPr="006F44E0">
        <w:rPr>
          <w:rFonts w:asciiTheme="minorHAnsi" w:hAnsiTheme="minorHAnsi"/>
          <w:b w:val="0"/>
          <w:bCs w:val="0"/>
          <w:color w:val="0070C0"/>
          <w:szCs w:val="24"/>
          <w:u w:val="single"/>
        </w:rPr>
        <w:t>pplication</w:t>
      </w:r>
      <w:r w:rsidR="00237DFB" w:rsidRPr="006F44E0">
        <w:rPr>
          <w:rFonts w:asciiTheme="minorHAnsi" w:hAnsiTheme="minorHAnsi"/>
          <w:b w:val="0"/>
          <w:bCs w:val="0"/>
          <w:color w:val="0070C0"/>
          <w:szCs w:val="24"/>
          <w:u w:val="single"/>
        </w:rPr>
        <w:t>:</w:t>
      </w:r>
      <w:r w:rsidR="00237DFB" w:rsidRPr="006F44E0">
        <w:rPr>
          <w:rFonts w:asciiTheme="minorHAnsi" w:hAnsiTheme="minorHAnsi"/>
          <w:b w:val="0"/>
          <w:bCs w:val="0"/>
          <w:color w:val="0070C0"/>
          <w:szCs w:val="24"/>
        </w:rPr>
        <w:t xml:space="preserve"> </w:t>
      </w:r>
      <w:r w:rsidR="00051448">
        <w:rPr>
          <w:rFonts w:asciiTheme="minorHAnsi" w:hAnsiTheme="minorHAnsi"/>
          <w:b w:val="0"/>
          <w:bCs w:val="0"/>
          <w:color w:val="000000" w:themeColor="text1"/>
          <w:szCs w:val="24"/>
        </w:rPr>
        <w:t>Prepare accurate and fully completed application</w:t>
      </w:r>
      <w:r w:rsidR="007B4A14" w:rsidRPr="006F44E0">
        <w:rPr>
          <w:rFonts w:asciiTheme="minorHAnsi" w:hAnsiTheme="minorHAnsi"/>
          <w:b w:val="0"/>
          <w:bCs w:val="0"/>
          <w:color w:val="000000" w:themeColor="text1"/>
          <w:szCs w:val="24"/>
        </w:rPr>
        <w:t>.</w:t>
      </w:r>
      <w:r w:rsidR="00051448">
        <w:rPr>
          <w:rFonts w:asciiTheme="minorHAnsi" w:hAnsiTheme="minorHAnsi"/>
          <w:b w:val="0"/>
          <w:bCs w:val="0"/>
          <w:color w:val="000000" w:themeColor="text1"/>
          <w:szCs w:val="24"/>
        </w:rPr>
        <w:t xml:space="preserve"> </w:t>
      </w:r>
      <w:r w:rsidR="007B4A14" w:rsidRPr="006F44E0">
        <w:rPr>
          <w:rFonts w:asciiTheme="minorHAnsi" w:hAnsiTheme="minorHAnsi"/>
          <w:b w:val="0"/>
          <w:bCs w:val="0"/>
          <w:color w:val="000000" w:themeColor="text1"/>
          <w:szCs w:val="24"/>
        </w:rPr>
        <w:t xml:space="preserve"> </w:t>
      </w:r>
    </w:p>
    <w:p w14:paraId="3A41EE56" w14:textId="77777777" w:rsidR="007B4A14" w:rsidRPr="006F44E0" w:rsidRDefault="007B4A14" w:rsidP="007B4A14">
      <w:pPr>
        <w:pStyle w:val="Heading1"/>
        <w:ind w:left="720"/>
        <w:rPr>
          <w:rFonts w:asciiTheme="minorHAnsi" w:hAnsiTheme="minorHAnsi"/>
          <w:b w:val="0"/>
          <w:bCs w:val="0"/>
          <w:color w:val="000000" w:themeColor="text1"/>
          <w:szCs w:val="24"/>
        </w:rPr>
      </w:pPr>
    </w:p>
    <w:p w14:paraId="2D79BADC" w14:textId="06F74807" w:rsidR="00237BE1" w:rsidRPr="006A430C" w:rsidRDefault="00237BE1" w:rsidP="00237BE1">
      <w:pPr>
        <w:pStyle w:val="Heading1"/>
        <w:numPr>
          <w:ilvl w:val="1"/>
          <w:numId w:val="2"/>
        </w:numPr>
        <w:ind w:left="720"/>
        <w:rPr>
          <w:rFonts w:asciiTheme="minorHAnsi" w:hAnsiTheme="minorHAnsi" w:cstheme="minorHAnsi"/>
          <w:b w:val="0"/>
          <w:bCs w:val="0"/>
          <w:color w:val="000000" w:themeColor="text1"/>
          <w:szCs w:val="24"/>
        </w:rPr>
      </w:pPr>
      <w:r w:rsidRPr="006A430C">
        <w:rPr>
          <w:rFonts w:asciiTheme="minorHAnsi" w:hAnsiTheme="minorHAnsi" w:cstheme="minorHAnsi"/>
          <w:b w:val="0"/>
          <w:bCs w:val="0"/>
          <w:color w:val="0070C0"/>
          <w:szCs w:val="24"/>
          <w:u w:val="single"/>
        </w:rPr>
        <w:t>CTE Program Area Advisory Committees Attachments:</w:t>
      </w:r>
      <w:r w:rsidRPr="006A430C">
        <w:rPr>
          <w:rFonts w:asciiTheme="minorHAnsi" w:hAnsiTheme="minorHAnsi" w:cstheme="minorHAnsi"/>
          <w:b w:val="0"/>
          <w:bCs w:val="0"/>
          <w:color w:val="0070C0"/>
          <w:szCs w:val="24"/>
        </w:rPr>
        <w:t xml:space="preserve">  </w:t>
      </w:r>
      <w:r w:rsidRPr="006A430C">
        <w:rPr>
          <w:rFonts w:asciiTheme="minorHAnsi" w:hAnsiTheme="minorHAnsi" w:cstheme="minorHAnsi"/>
          <w:b w:val="0"/>
          <w:bCs w:val="0"/>
          <w:color w:val="000000" w:themeColor="text1"/>
          <w:szCs w:val="24"/>
        </w:rPr>
        <w:t xml:space="preserve">Attach a list of the current program advisory membership (Name, Title, Organization, Phone and Email) and advisory committee meeting minutes from the </w:t>
      </w:r>
      <w:r w:rsidR="00051448">
        <w:rPr>
          <w:rFonts w:asciiTheme="minorHAnsi" w:hAnsiTheme="minorHAnsi" w:cstheme="minorHAnsi"/>
          <w:b w:val="0"/>
          <w:bCs w:val="0"/>
          <w:color w:val="000000" w:themeColor="text1"/>
          <w:szCs w:val="24"/>
        </w:rPr>
        <w:t>prior</w:t>
      </w:r>
      <w:r w:rsidRPr="006A430C">
        <w:rPr>
          <w:rFonts w:asciiTheme="minorHAnsi" w:hAnsiTheme="minorHAnsi" w:cstheme="minorHAnsi"/>
          <w:b w:val="0"/>
          <w:bCs w:val="0"/>
          <w:color w:val="000000" w:themeColor="text1"/>
          <w:szCs w:val="24"/>
        </w:rPr>
        <w:t xml:space="preserve"> academic year. </w:t>
      </w:r>
    </w:p>
    <w:p w14:paraId="34CF1CCE" w14:textId="77777777" w:rsidR="007B4A14" w:rsidRPr="006F44E0" w:rsidRDefault="007B4A14" w:rsidP="007B4A14">
      <w:pPr>
        <w:pStyle w:val="ListParagraph"/>
        <w:rPr>
          <w:b/>
          <w:bCs/>
          <w:color w:val="000000" w:themeColor="text1"/>
          <w:szCs w:val="24"/>
        </w:rPr>
      </w:pPr>
    </w:p>
    <w:p w14:paraId="63040394" w14:textId="23BBE5AE" w:rsidR="00877D7A" w:rsidRPr="006F44E0" w:rsidRDefault="00777891" w:rsidP="007B4A14">
      <w:pPr>
        <w:pStyle w:val="Heading1"/>
        <w:numPr>
          <w:ilvl w:val="1"/>
          <w:numId w:val="2"/>
        </w:numPr>
        <w:ind w:left="720"/>
        <w:rPr>
          <w:rFonts w:asciiTheme="minorHAnsi" w:hAnsiTheme="minorHAnsi"/>
          <w:b w:val="0"/>
          <w:bCs w:val="0"/>
          <w:color w:val="000000" w:themeColor="text1"/>
          <w:szCs w:val="24"/>
        </w:rPr>
      </w:pPr>
      <w:r w:rsidRPr="006F44E0">
        <w:rPr>
          <w:rFonts w:asciiTheme="minorHAnsi" w:hAnsiTheme="minorHAnsi"/>
          <w:b w:val="0"/>
          <w:bCs w:val="0"/>
          <w:color w:val="0070C0"/>
          <w:szCs w:val="24"/>
          <w:u w:val="single"/>
        </w:rPr>
        <w:t>Division Dean Review and Approval:</w:t>
      </w:r>
      <w:r w:rsidRPr="006F44E0">
        <w:rPr>
          <w:rFonts w:asciiTheme="minorHAnsi" w:hAnsiTheme="minorHAnsi"/>
          <w:b w:val="0"/>
          <w:bCs w:val="0"/>
          <w:color w:val="0070C0"/>
          <w:szCs w:val="24"/>
        </w:rPr>
        <w:t xml:space="preserve"> </w:t>
      </w:r>
      <w:r w:rsidR="007B4A14" w:rsidRPr="006F44E0">
        <w:rPr>
          <w:rFonts w:asciiTheme="minorHAnsi" w:hAnsiTheme="minorHAnsi"/>
          <w:b w:val="0"/>
          <w:bCs w:val="0"/>
          <w:color w:val="000000" w:themeColor="text1"/>
          <w:szCs w:val="24"/>
        </w:rPr>
        <w:t xml:space="preserve">Division </w:t>
      </w:r>
      <w:r w:rsidR="00A23860" w:rsidRPr="006F44E0">
        <w:rPr>
          <w:rFonts w:asciiTheme="minorHAnsi" w:hAnsiTheme="minorHAnsi"/>
          <w:b w:val="0"/>
          <w:bCs w:val="0"/>
          <w:color w:val="000000" w:themeColor="text1"/>
          <w:szCs w:val="24"/>
        </w:rPr>
        <w:t xml:space="preserve">Dean </w:t>
      </w:r>
      <w:r w:rsidR="003C5325">
        <w:rPr>
          <w:rFonts w:asciiTheme="minorHAnsi" w:hAnsiTheme="minorHAnsi"/>
          <w:b w:val="0"/>
          <w:bCs w:val="0"/>
          <w:color w:val="000000" w:themeColor="text1"/>
          <w:szCs w:val="24"/>
        </w:rPr>
        <w:t xml:space="preserve">reviews </w:t>
      </w:r>
      <w:r w:rsidR="00A23860" w:rsidRPr="006F44E0">
        <w:rPr>
          <w:rFonts w:asciiTheme="minorHAnsi" w:hAnsiTheme="minorHAnsi"/>
          <w:b w:val="0"/>
          <w:bCs w:val="0"/>
          <w:color w:val="000000" w:themeColor="text1"/>
          <w:szCs w:val="24"/>
        </w:rPr>
        <w:t xml:space="preserve">application </w:t>
      </w:r>
      <w:r w:rsidR="003C5325">
        <w:rPr>
          <w:rFonts w:asciiTheme="minorHAnsi" w:hAnsiTheme="minorHAnsi"/>
          <w:b w:val="0"/>
          <w:bCs w:val="0"/>
          <w:color w:val="000000" w:themeColor="text1"/>
          <w:szCs w:val="24"/>
        </w:rPr>
        <w:t>and</w:t>
      </w:r>
      <w:r w:rsidRPr="006F44E0">
        <w:rPr>
          <w:rFonts w:asciiTheme="minorHAnsi" w:hAnsiTheme="minorHAnsi"/>
          <w:b w:val="0"/>
          <w:bCs w:val="0"/>
          <w:color w:val="000000" w:themeColor="text1"/>
          <w:szCs w:val="24"/>
        </w:rPr>
        <w:t xml:space="preserve"> sign</w:t>
      </w:r>
      <w:r w:rsidR="003C5325">
        <w:rPr>
          <w:rFonts w:asciiTheme="minorHAnsi" w:hAnsiTheme="minorHAnsi"/>
          <w:b w:val="0"/>
          <w:bCs w:val="0"/>
          <w:color w:val="000000" w:themeColor="text1"/>
          <w:szCs w:val="24"/>
        </w:rPr>
        <w:t>s to</w:t>
      </w:r>
      <w:r w:rsidRPr="006F44E0">
        <w:rPr>
          <w:rFonts w:asciiTheme="minorHAnsi" w:hAnsiTheme="minorHAnsi"/>
          <w:b w:val="0"/>
          <w:bCs w:val="0"/>
          <w:color w:val="000000" w:themeColor="text1"/>
          <w:szCs w:val="24"/>
        </w:rPr>
        <w:t xml:space="preserve"> </w:t>
      </w:r>
      <w:r w:rsidR="003C5325" w:rsidRPr="006F44E0">
        <w:rPr>
          <w:rFonts w:asciiTheme="minorHAnsi" w:hAnsiTheme="minorHAnsi"/>
          <w:b w:val="0"/>
          <w:bCs w:val="0"/>
          <w:color w:val="000000" w:themeColor="text1"/>
          <w:szCs w:val="24"/>
        </w:rPr>
        <w:t>confirm support</w:t>
      </w:r>
      <w:r w:rsidRPr="006F44E0">
        <w:rPr>
          <w:rFonts w:asciiTheme="minorHAnsi" w:hAnsiTheme="minorHAnsi"/>
          <w:b w:val="0"/>
          <w:bCs w:val="0"/>
          <w:color w:val="000000" w:themeColor="text1"/>
          <w:szCs w:val="24"/>
        </w:rPr>
        <w:t xml:space="preserve">, agreement and </w:t>
      </w:r>
      <w:r w:rsidR="00514712">
        <w:rPr>
          <w:rFonts w:asciiTheme="minorHAnsi" w:hAnsiTheme="minorHAnsi"/>
          <w:b w:val="0"/>
          <w:bCs w:val="0"/>
          <w:color w:val="000000" w:themeColor="text1"/>
          <w:szCs w:val="24"/>
        </w:rPr>
        <w:t xml:space="preserve">commitment and </w:t>
      </w:r>
      <w:r w:rsidR="009A64A1">
        <w:rPr>
          <w:rFonts w:asciiTheme="minorHAnsi" w:hAnsiTheme="minorHAnsi"/>
          <w:b w:val="0"/>
          <w:bCs w:val="0"/>
          <w:color w:val="000000" w:themeColor="text1"/>
          <w:szCs w:val="24"/>
        </w:rPr>
        <w:t>obligations of resources</w:t>
      </w:r>
      <w:r w:rsidRPr="006F44E0">
        <w:rPr>
          <w:rFonts w:asciiTheme="minorHAnsi" w:hAnsiTheme="minorHAnsi"/>
          <w:b w:val="0"/>
          <w:bCs w:val="0"/>
          <w:color w:val="000000" w:themeColor="text1"/>
          <w:szCs w:val="24"/>
        </w:rPr>
        <w:t xml:space="preserve"> by the </w:t>
      </w:r>
      <w:r w:rsidR="003C5325">
        <w:rPr>
          <w:rFonts w:asciiTheme="minorHAnsi" w:hAnsiTheme="minorHAnsi"/>
          <w:b w:val="0"/>
          <w:bCs w:val="0"/>
          <w:color w:val="000000" w:themeColor="text1"/>
          <w:szCs w:val="24"/>
        </w:rPr>
        <w:t>program area</w:t>
      </w:r>
      <w:r w:rsidRPr="006F44E0">
        <w:rPr>
          <w:rFonts w:asciiTheme="minorHAnsi" w:hAnsiTheme="minorHAnsi"/>
          <w:b w:val="0"/>
          <w:bCs w:val="0"/>
          <w:color w:val="000000" w:themeColor="text1"/>
          <w:szCs w:val="24"/>
        </w:rPr>
        <w:t xml:space="preserve">. Dean </w:t>
      </w:r>
      <w:r w:rsidR="007B4A14" w:rsidRPr="006F44E0">
        <w:rPr>
          <w:rFonts w:asciiTheme="minorHAnsi" w:hAnsiTheme="minorHAnsi"/>
          <w:b w:val="0"/>
          <w:bCs w:val="0"/>
          <w:color w:val="000000" w:themeColor="text1"/>
          <w:szCs w:val="24"/>
        </w:rPr>
        <w:t xml:space="preserve">submits </w:t>
      </w:r>
      <w:r w:rsidR="003C5325">
        <w:rPr>
          <w:rFonts w:asciiTheme="minorHAnsi" w:hAnsiTheme="minorHAnsi"/>
          <w:b w:val="0"/>
          <w:bCs w:val="0"/>
          <w:color w:val="000000" w:themeColor="text1"/>
          <w:szCs w:val="24"/>
        </w:rPr>
        <w:t>final application</w:t>
      </w:r>
      <w:r w:rsidR="007B4A14" w:rsidRPr="006F44E0">
        <w:rPr>
          <w:rFonts w:asciiTheme="minorHAnsi" w:hAnsiTheme="minorHAnsi"/>
          <w:b w:val="0"/>
          <w:bCs w:val="0"/>
          <w:color w:val="000000" w:themeColor="text1"/>
          <w:szCs w:val="24"/>
        </w:rPr>
        <w:t xml:space="preserve"> on </w:t>
      </w:r>
      <w:r w:rsidR="00514712">
        <w:rPr>
          <w:rFonts w:asciiTheme="minorHAnsi" w:hAnsiTheme="minorHAnsi"/>
          <w:b w:val="0"/>
          <w:bCs w:val="0"/>
          <w:color w:val="000000" w:themeColor="text1"/>
          <w:szCs w:val="24"/>
        </w:rPr>
        <w:t xml:space="preserve">behalf </w:t>
      </w:r>
      <w:r w:rsidRPr="006F44E0">
        <w:rPr>
          <w:rFonts w:asciiTheme="minorHAnsi" w:hAnsiTheme="minorHAnsi"/>
          <w:b w:val="0"/>
          <w:bCs w:val="0"/>
          <w:color w:val="000000" w:themeColor="text1"/>
          <w:szCs w:val="24"/>
        </w:rPr>
        <w:t>of</w:t>
      </w:r>
      <w:r w:rsidR="00514712">
        <w:rPr>
          <w:rFonts w:asciiTheme="minorHAnsi" w:hAnsiTheme="minorHAnsi"/>
          <w:b w:val="0"/>
          <w:bCs w:val="0"/>
          <w:color w:val="000000" w:themeColor="text1"/>
          <w:szCs w:val="24"/>
        </w:rPr>
        <w:t xml:space="preserve"> the</w:t>
      </w:r>
      <w:r w:rsidRPr="006F44E0">
        <w:rPr>
          <w:rFonts w:asciiTheme="minorHAnsi" w:hAnsiTheme="minorHAnsi"/>
          <w:b w:val="0"/>
          <w:bCs w:val="0"/>
          <w:color w:val="000000" w:themeColor="text1"/>
          <w:szCs w:val="24"/>
        </w:rPr>
        <w:t xml:space="preserve"> </w:t>
      </w:r>
      <w:r w:rsidR="003C5325">
        <w:rPr>
          <w:rFonts w:asciiTheme="minorHAnsi" w:hAnsiTheme="minorHAnsi"/>
          <w:b w:val="0"/>
          <w:bCs w:val="0"/>
          <w:color w:val="000000" w:themeColor="text1"/>
          <w:szCs w:val="24"/>
        </w:rPr>
        <w:t>author(s) and program</w:t>
      </w:r>
      <w:r w:rsidRPr="006F44E0">
        <w:rPr>
          <w:rFonts w:asciiTheme="minorHAnsi" w:hAnsiTheme="minorHAnsi"/>
          <w:b w:val="0"/>
          <w:bCs w:val="0"/>
          <w:color w:val="000000" w:themeColor="text1"/>
          <w:szCs w:val="24"/>
        </w:rPr>
        <w:t xml:space="preserve"> area.</w:t>
      </w:r>
    </w:p>
    <w:p w14:paraId="415B918D" w14:textId="77777777" w:rsidR="00C2293B" w:rsidRPr="006F44E0" w:rsidRDefault="00C2293B" w:rsidP="0076611B">
      <w:pPr>
        <w:pStyle w:val="Heading1"/>
        <w:ind w:left="0"/>
        <w:rPr>
          <w:rFonts w:cs="Arial"/>
          <w:b w:val="0"/>
          <w:bCs w:val="0"/>
          <w:szCs w:val="24"/>
        </w:rPr>
      </w:pPr>
    </w:p>
    <w:p w14:paraId="19427A84" w14:textId="77777777" w:rsidR="00C2293B" w:rsidRDefault="00C2293B" w:rsidP="0076611B">
      <w:pPr>
        <w:pStyle w:val="Heading1"/>
        <w:ind w:left="0"/>
        <w:rPr>
          <w:rFonts w:cs="Arial"/>
          <w:b w:val="0"/>
          <w:bCs w:val="0"/>
          <w:sz w:val="24"/>
          <w:szCs w:val="24"/>
        </w:rPr>
      </w:pPr>
    </w:p>
    <w:p w14:paraId="2662DE5D" w14:textId="77777777" w:rsidR="00C2293B" w:rsidRDefault="00C2293B" w:rsidP="0076611B">
      <w:pPr>
        <w:pStyle w:val="Heading1"/>
        <w:ind w:left="0"/>
        <w:rPr>
          <w:rFonts w:cs="Arial"/>
          <w:b w:val="0"/>
          <w:bCs w:val="0"/>
          <w:sz w:val="24"/>
          <w:szCs w:val="24"/>
        </w:rPr>
      </w:pPr>
    </w:p>
    <w:sectPr w:rsidR="00C2293B" w:rsidSect="00051448">
      <w:headerReference w:type="default" r:id="rId19"/>
      <w:pgSz w:w="12240" w:h="15840"/>
      <w:pgMar w:top="1440" w:right="1440" w:bottom="900" w:left="1440" w:header="720" w:footer="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863E" w14:textId="77777777" w:rsidR="001A7D94" w:rsidRDefault="001A7D94" w:rsidP="00370816">
      <w:r>
        <w:separator/>
      </w:r>
    </w:p>
  </w:endnote>
  <w:endnote w:type="continuationSeparator" w:id="0">
    <w:p w14:paraId="28C3C905" w14:textId="77777777" w:rsidR="001A7D94" w:rsidRDefault="001A7D94" w:rsidP="0037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39F5" w14:textId="77777777" w:rsidR="001A7D94" w:rsidRDefault="001A7D94" w:rsidP="00370816">
      <w:r>
        <w:separator/>
      </w:r>
    </w:p>
  </w:footnote>
  <w:footnote w:type="continuationSeparator" w:id="0">
    <w:p w14:paraId="52FA242C" w14:textId="77777777" w:rsidR="001A7D94" w:rsidRDefault="001A7D94" w:rsidP="0037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BEFA" w14:textId="47A1E74B" w:rsidR="005F3E9B" w:rsidRPr="00D160F6" w:rsidRDefault="005F3E9B" w:rsidP="005F3E9B">
    <w:pPr>
      <w:pStyle w:val="Header"/>
      <w:jc w:val="right"/>
      <w:rPr>
        <w:rFonts w:ascii="Times New Roman" w:hAnsi="Times New Roman" w:cs="Times New Roman"/>
        <w:color w:val="365F91" w:themeColor="accent1" w:themeShade="BF"/>
        <w:sz w:val="16"/>
      </w:rPr>
    </w:pPr>
    <w:r w:rsidRPr="00D160F6">
      <w:rPr>
        <w:rFonts w:ascii="Times New Roman" w:hAnsi="Times New Roman" w:cs="Times New Roman"/>
        <w:color w:val="365F91" w:themeColor="accent1" w:themeShade="BF"/>
        <w:sz w:val="16"/>
      </w:rPr>
      <w:t>MJC Carl Perkins and Strong Workforce Application</w:t>
    </w:r>
  </w:p>
  <w:p w14:paraId="2933065C" w14:textId="14CE4865" w:rsidR="005F3E9B" w:rsidRPr="00D160F6" w:rsidRDefault="005F3E9B" w:rsidP="005F3E9B">
    <w:pPr>
      <w:pStyle w:val="Header"/>
      <w:jc w:val="right"/>
      <w:rPr>
        <w:rFonts w:ascii="Times New Roman" w:hAnsi="Times New Roman" w:cs="Times New Roman"/>
        <w:color w:val="365F91" w:themeColor="accent1" w:themeShade="BF"/>
        <w:sz w:val="16"/>
      </w:rPr>
    </w:pPr>
    <w:r w:rsidRPr="00D160F6">
      <w:rPr>
        <w:rFonts w:ascii="Times New Roman" w:hAnsi="Times New Roman" w:cs="Times New Roman"/>
        <w:color w:val="365F91" w:themeColor="accent1" w:themeShade="BF"/>
        <w:sz w:val="16"/>
      </w:rPr>
      <w:t>Guidelines and Instructions</w:t>
    </w:r>
  </w:p>
  <w:p w14:paraId="48BC04FC" w14:textId="51383F34" w:rsidR="005F3E9B" w:rsidRPr="00D160F6" w:rsidRDefault="005F3E9B" w:rsidP="005F3E9B">
    <w:pPr>
      <w:pStyle w:val="Header"/>
      <w:jc w:val="right"/>
      <w:rPr>
        <w:rFonts w:ascii="Times New Roman" w:hAnsi="Times New Roman" w:cs="Times New Roman"/>
        <w:color w:val="365F91" w:themeColor="accent1" w:themeShade="BF"/>
        <w:sz w:val="16"/>
      </w:rPr>
    </w:pPr>
    <w:r w:rsidRPr="00D160F6">
      <w:rPr>
        <w:rFonts w:ascii="Times New Roman" w:hAnsi="Times New Roman" w:cs="Times New Roman"/>
        <w:color w:val="365F91" w:themeColor="accent1" w:themeShade="BF"/>
        <w:sz w:val="16"/>
      </w:rPr>
      <w:t>Funded Year(s): 2024/25FY to 2025/26FY</w:t>
    </w:r>
  </w:p>
  <w:p w14:paraId="75DD9643" w14:textId="77777777" w:rsidR="005F3E9B" w:rsidRDefault="005F3E9B" w:rsidP="005F3E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C3C"/>
    <w:multiLevelType w:val="multilevel"/>
    <w:tmpl w:val="DB2A8A1A"/>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404E8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9367BB"/>
    <w:multiLevelType w:val="multilevel"/>
    <w:tmpl w:val="8B7A3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E37AC"/>
    <w:multiLevelType w:val="multilevel"/>
    <w:tmpl w:val="1534C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9E6FC5"/>
    <w:multiLevelType w:val="hybridMultilevel"/>
    <w:tmpl w:val="6F90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62E79"/>
    <w:multiLevelType w:val="hybridMultilevel"/>
    <w:tmpl w:val="33B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A5E"/>
    <w:multiLevelType w:val="multilevel"/>
    <w:tmpl w:val="8F3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54BBB"/>
    <w:multiLevelType w:val="multilevel"/>
    <w:tmpl w:val="F3E8A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7B3FCA"/>
    <w:multiLevelType w:val="multilevel"/>
    <w:tmpl w:val="EA5E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E6E60"/>
    <w:multiLevelType w:val="hybridMultilevel"/>
    <w:tmpl w:val="C89220E4"/>
    <w:lvl w:ilvl="0" w:tplc="3BD253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74226"/>
    <w:multiLevelType w:val="multilevel"/>
    <w:tmpl w:val="C40E0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8172D"/>
    <w:multiLevelType w:val="hybridMultilevel"/>
    <w:tmpl w:val="BACA46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21797"/>
    <w:multiLevelType w:val="multilevel"/>
    <w:tmpl w:val="6CD8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985D34"/>
    <w:multiLevelType w:val="hybridMultilevel"/>
    <w:tmpl w:val="311EBC9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329B6"/>
    <w:multiLevelType w:val="hybridMultilevel"/>
    <w:tmpl w:val="E1A05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E045D"/>
    <w:multiLevelType w:val="hybridMultilevel"/>
    <w:tmpl w:val="C7E090CE"/>
    <w:lvl w:ilvl="0" w:tplc="0409000F">
      <w:start w:val="1"/>
      <w:numFmt w:val="decimal"/>
      <w:lvlText w:val="%1."/>
      <w:lvlJc w:val="left"/>
      <w:pPr>
        <w:ind w:left="720" w:hanging="360"/>
      </w:pPr>
    </w:lvl>
    <w:lvl w:ilvl="1" w:tplc="FD22BEC0">
      <w:start w:val="1"/>
      <w:numFmt w:val="bullet"/>
      <w:lvlText w:val=""/>
      <w:lvlJc w:val="left"/>
      <w:pPr>
        <w:ind w:left="1440" w:hanging="360"/>
      </w:pPr>
      <w:rPr>
        <w:rFonts w:ascii="Symbol" w:hAnsi="Symbol" w:hint="default"/>
      </w:rPr>
    </w:lvl>
    <w:lvl w:ilvl="2" w:tplc="D17ACF78">
      <w:start w:val="1"/>
      <w:numFmt w:val="upp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C1C90"/>
    <w:multiLevelType w:val="hybridMultilevel"/>
    <w:tmpl w:val="2BC473FA"/>
    <w:lvl w:ilvl="0" w:tplc="1BF6EF7E">
      <w:start w:val="1"/>
      <w:numFmt w:val="upperLetter"/>
      <w:lvlText w:val="%1."/>
      <w:lvlJc w:val="left"/>
      <w:pPr>
        <w:ind w:left="1440" w:hanging="360"/>
      </w:pPr>
      <w:rPr>
        <w:rFonts w:hint="default"/>
      </w:rPr>
    </w:lvl>
    <w:lvl w:ilvl="1" w:tplc="FD22BEC0">
      <w:start w:val="1"/>
      <w:numFmt w:val="bullet"/>
      <w:lvlText w:val=""/>
      <w:lvlJc w:val="left"/>
      <w:pPr>
        <w:ind w:left="2160" w:hanging="360"/>
      </w:pPr>
      <w:rPr>
        <w:rFonts w:ascii="Symbol" w:hAnsi="Symbol" w:hint="default"/>
      </w:rPr>
    </w:lvl>
    <w:lvl w:ilvl="2" w:tplc="292A7B42">
      <w:start w:val="1"/>
      <w:numFmt w:val="bullet"/>
      <w:lvlText w:val="►"/>
      <w:lvlJc w:val="left"/>
      <w:pPr>
        <w:ind w:left="2880" w:hanging="180"/>
      </w:pPr>
      <w:rPr>
        <w:rFonts w:ascii="Courier New" w:hAnsi="Courier New" w:hint="default"/>
      </w:rPr>
    </w:lvl>
    <w:lvl w:ilvl="3" w:tplc="C02CF0B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34331A"/>
    <w:multiLevelType w:val="multilevel"/>
    <w:tmpl w:val="F3E8A7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0752EB"/>
    <w:multiLevelType w:val="hybridMultilevel"/>
    <w:tmpl w:val="A80E90CC"/>
    <w:lvl w:ilvl="0" w:tplc="04090015">
      <w:start w:val="1"/>
      <w:numFmt w:val="upperLetter"/>
      <w:lvlText w:val="%1."/>
      <w:lvlJc w:val="left"/>
      <w:pPr>
        <w:ind w:left="1440" w:hanging="360"/>
      </w:pPr>
      <w:rPr>
        <w:rFonts w:hint="default"/>
      </w:rPr>
    </w:lvl>
    <w:lvl w:ilvl="1" w:tplc="FD22BEC0">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F0384E"/>
    <w:multiLevelType w:val="hybridMultilevel"/>
    <w:tmpl w:val="A950F8E8"/>
    <w:lvl w:ilvl="0" w:tplc="3056D3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24C46"/>
    <w:multiLevelType w:val="hybridMultilevel"/>
    <w:tmpl w:val="CF22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75FA5"/>
    <w:multiLevelType w:val="multilevel"/>
    <w:tmpl w:val="F3E8A7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684E4A"/>
    <w:multiLevelType w:val="multilevel"/>
    <w:tmpl w:val="8F3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C8448F"/>
    <w:multiLevelType w:val="multilevel"/>
    <w:tmpl w:val="F3E8A7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2D0310"/>
    <w:multiLevelType w:val="hybridMultilevel"/>
    <w:tmpl w:val="9BA6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B007A"/>
    <w:multiLevelType w:val="hybridMultilevel"/>
    <w:tmpl w:val="EC0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9773C0"/>
    <w:multiLevelType w:val="multilevel"/>
    <w:tmpl w:val="3A4252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9D7040F"/>
    <w:multiLevelType w:val="hybridMultilevel"/>
    <w:tmpl w:val="E760E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D13F1"/>
    <w:multiLevelType w:val="hybridMultilevel"/>
    <w:tmpl w:val="81367F1C"/>
    <w:lvl w:ilvl="0" w:tplc="666CBBD4">
      <w:numFmt w:val="bullet"/>
      <w:lvlText w:val=""/>
      <w:lvlJc w:val="left"/>
      <w:pPr>
        <w:ind w:left="1440" w:hanging="360"/>
      </w:pPr>
      <w:rPr>
        <w:rFonts w:ascii="Symbol" w:eastAsia="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28"/>
  </w:num>
  <w:num w:numId="4">
    <w:abstractNumId w:val="26"/>
  </w:num>
  <w:num w:numId="5">
    <w:abstractNumId w:val="27"/>
  </w:num>
  <w:num w:numId="6">
    <w:abstractNumId w:val="15"/>
  </w:num>
  <w:num w:numId="7">
    <w:abstractNumId w:val="1"/>
  </w:num>
  <w:num w:numId="8">
    <w:abstractNumId w:val="9"/>
  </w:num>
  <w:num w:numId="9">
    <w:abstractNumId w:val="2"/>
  </w:num>
  <w:num w:numId="10">
    <w:abstractNumId w:val="10"/>
  </w:num>
  <w:num w:numId="11">
    <w:abstractNumId w:val="12"/>
  </w:num>
  <w:num w:numId="12">
    <w:abstractNumId w:val="7"/>
  </w:num>
  <w:num w:numId="13">
    <w:abstractNumId w:val="3"/>
  </w:num>
  <w:num w:numId="14">
    <w:abstractNumId w:val="0"/>
  </w:num>
  <w:num w:numId="15">
    <w:abstractNumId w:val="21"/>
  </w:num>
  <w:num w:numId="16">
    <w:abstractNumId w:val="23"/>
  </w:num>
  <w:num w:numId="17">
    <w:abstractNumId w:val="17"/>
  </w:num>
  <w:num w:numId="18">
    <w:abstractNumId w:val="5"/>
  </w:num>
  <w:num w:numId="19">
    <w:abstractNumId w:val="14"/>
  </w:num>
  <w:num w:numId="20">
    <w:abstractNumId w:val="20"/>
  </w:num>
  <w:num w:numId="21">
    <w:abstractNumId w:val="25"/>
  </w:num>
  <w:num w:numId="22">
    <w:abstractNumId w:val="4"/>
  </w:num>
  <w:num w:numId="23">
    <w:abstractNumId w:val="6"/>
  </w:num>
  <w:num w:numId="24">
    <w:abstractNumId w:val="22"/>
  </w:num>
  <w:num w:numId="25">
    <w:abstractNumId w:val="11"/>
  </w:num>
  <w:num w:numId="26">
    <w:abstractNumId w:val="19"/>
  </w:num>
  <w:num w:numId="27">
    <w:abstractNumId w:val="8"/>
  </w:num>
  <w:num w:numId="28">
    <w:abstractNumId w:val="13"/>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03"/>
    <w:rsid w:val="00010929"/>
    <w:rsid w:val="000117C4"/>
    <w:rsid w:val="0001262A"/>
    <w:rsid w:val="00012F45"/>
    <w:rsid w:val="000216E9"/>
    <w:rsid w:val="00021F52"/>
    <w:rsid w:val="0003104D"/>
    <w:rsid w:val="0003128F"/>
    <w:rsid w:val="0003670C"/>
    <w:rsid w:val="00046161"/>
    <w:rsid w:val="00051448"/>
    <w:rsid w:val="00053D43"/>
    <w:rsid w:val="00060582"/>
    <w:rsid w:val="00061D60"/>
    <w:rsid w:val="00061F62"/>
    <w:rsid w:val="000646DB"/>
    <w:rsid w:val="00071CC1"/>
    <w:rsid w:val="00071FBF"/>
    <w:rsid w:val="0007390A"/>
    <w:rsid w:val="00085FE3"/>
    <w:rsid w:val="000966F4"/>
    <w:rsid w:val="000A2328"/>
    <w:rsid w:val="000A5643"/>
    <w:rsid w:val="000A6DBA"/>
    <w:rsid w:val="000C0509"/>
    <w:rsid w:val="000C3127"/>
    <w:rsid w:val="000C7CC4"/>
    <w:rsid w:val="000D287B"/>
    <w:rsid w:val="000D34FD"/>
    <w:rsid w:val="000E13F1"/>
    <w:rsid w:val="000E3F28"/>
    <w:rsid w:val="000F3D68"/>
    <w:rsid w:val="000F6120"/>
    <w:rsid w:val="00101F69"/>
    <w:rsid w:val="0010301D"/>
    <w:rsid w:val="00115B6D"/>
    <w:rsid w:val="001167E9"/>
    <w:rsid w:val="001218BC"/>
    <w:rsid w:val="00123583"/>
    <w:rsid w:val="00140969"/>
    <w:rsid w:val="0014143B"/>
    <w:rsid w:val="00145170"/>
    <w:rsid w:val="00145B5C"/>
    <w:rsid w:val="001471F1"/>
    <w:rsid w:val="00150052"/>
    <w:rsid w:val="001513A2"/>
    <w:rsid w:val="00151F0D"/>
    <w:rsid w:val="00152090"/>
    <w:rsid w:val="00171339"/>
    <w:rsid w:val="001801A6"/>
    <w:rsid w:val="00180AC3"/>
    <w:rsid w:val="00182353"/>
    <w:rsid w:val="00182CF0"/>
    <w:rsid w:val="00187CD4"/>
    <w:rsid w:val="00187CED"/>
    <w:rsid w:val="00190FEB"/>
    <w:rsid w:val="00193ADC"/>
    <w:rsid w:val="001978B0"/>
    <w:rsid w:val="001A01BB"/>
    <w:rsid w:val="001A530A"/>
    <w:rsid w:val="001A7D94"/>
    <w:rsid w:val="001C1F8A"/>
    <w:rsid w:val="001E13A1"/>
    <w:rsid w:val="001E653F"/>
    <w:rsid w:val="002049A8"/>
    <w:rsid w:val="00205384"/>
    <w:rsid w:val="002054D4"/>
    <w:rsid w:val="002064F4"/>
    <w:rsid w:val="00234CD1"/>
    <w:rsid w:val="00237BE1"/>
    <w:rsid w:val="00237DFB"/>
    <w:rsid w:val="00257714"/>
    <w:rsid w:val="0026331A"/>
    <w:rsid w:val="00264282"/>
    <w:rsid w:val="00274897"/>
    <w:rsid w:val="00290C59"/>
    <w:rsid w:val="00291700"/>
    <w:rsid w:val="002A0E54"/>
    <w:rsid w:val="002A426F"/>
    <w:rsid w:val="002A454D"/>
    <w:rsid w:val="002B535C"/>
    <w:rsid w:val="002B5689"/>
    <w:rsid w:val="002C2536"/>
    <w:rsid w:val="002C5EE0"/>
    <w:rsid w:val="002C68EB"/>
    <w:rsid w:val="002F45F1"/>
    <w:rsid w:val="003057A7"/>
    <w:rsid w:val="00313073"/>
    <w:rsid w:val="00314756"/>
    <w:rsid w:val="00321D60"/>
    <w:rsid w:val="00334419"/>
    <w:rsid w:val="00351D87"/>
    <w:rsid w:val="00364282"/>
    <w:rsid w:val="00370816"/>
    <w:rsid w:val="00373DD9"/>
    <w:rsid w:val="00374321"/>
    <w:rsid w:val="00381CFF"/>
    <w:rsid w:val="003864C4"/>
    <w:rsid w:val="003A11F9"/>
    <w:rsid w:val="003A73FE"/>
    <w:rsid w:val="003B17BE"/>
    <w:rsid w:val="003B791A"/>
    <w:rsid w:val="003C0560"/>
    <w:rsid w:val="003C1BFE"/>
    <w:rsid w:val="003C5325"/>
    <w:rsid w:val="003C7D1F"/>
    <w:rsid w:val="003C7E8F"/>
    <w:rsid w:val="003D741C"/>
    <w:rsid w:val="003E4E25"/>
    <w:rsid w:val="003F46AF"/>
    <w:rsid w:val="003F4FF4"/>
    <w:rsid w:val="004058F6"/>
    <w:rsid w:val="00411371"/>
    <w:rsid w:val="00414DAE"/>
    <w:rsid w:val="0042619D"/>
    <w:rsid w:val="00426A60"/>
    <w:rsid w:val="0043055B"/>
    <w:rsid w:val="00434A07"/>
    <w:rsid w:val="004528A0"/>
    <w:rsid w:val="00454235"/>
    <w:rsid w:val="0045462D"/>
    <w:rsid w:val="00455E2F"/>
    <w:rsid w:val="00465FBB"/>
    <w:rsid w:val="004772E9"/>
    <w:rsid w:val="0048684D"/>
    <w:rsid w:val="004A4193"/>
    <w:rsid w:val="004B4708"/>
    <w:rsid w:val="004B545F"/>
    <w:rsid w:val="004D15A4"/>
    <w:rsid w:val="004D3142"/>
    <w:rsid w:val="004E7999"/>
    <w:rsid w:val="004F2171"/>
    <w:rsid w:val="004F7FA8"/>
    <w:rsid w:val="00500559"/>
    <w:rsid w:val="00500ADE"/>
    <w:rsid w:val="00501141"/>
    <w:rsid w:val="005053F8"/>
    <w:rsid w:val="005104AC"/>
    <w:rsid w:val="00511FF7"/>
    <w:rsid w:val="00512F95"/>
    <w:rsid w:val="00514712"/>
    <w:rsid w:val="00515A38"/>
    <w:rsid w:val="00515FBD"/>
    <w:rsid w:val="005302E3"/>
    <w:rsid w:val="00531AB7"/>
    <w:rsid w:val="005345F8"/>
    <w:rsid w:val="00535933"/>
    <w:rsid w:val="00554E97"/>
    <w:rsid w:val="00555703"/>
    <w:rsid w:val="00555770"/>
    <w:rsid w:val="00567554"/>
    <w:rsid w:val="005719A9"/>
    <w:rsid w:val="00571C2D"/>
    <w:rsid w:val="00576B61"/>
    <w:rsid w:val="005817E4"/>
    <w:rsid w:val="0058373B"/>
    <w:rsid w:val="00585F2B"/>
    <w:rsid w:val="00586426"/>
    <w:rsid w:val="00586FC3"/>
    <w:rsid w:val="005871E2"/>
    <w:rsid w:val="00590490"/>
    <w:rsid w:val="005A0FDC"/>
    <w:rsid w:val="005A107D"/>
    <w:rsid w:val="005A160A"/>
    <w:rsid w:val="005A186D"/>
    <w:rsid w:val="005A6C14"/>
    <w:rsid w:val="005B101C"/>
    <w:rsid w:val="005B22D0"/>
    <w:rsid w:val="005B495D"/>
    <w:rsid w:val="005B5002"/>
    <w:rsid w:val="005C1A0B"/>
    <w:rsid w:val="005D1B51"/>
    <w:rsid w:val="005D6FA8"/>
    <w:rsid w:val="005E08BB"/>
    <w:rsid w:val="005E3585"/>
    <w:rsid w:val="005E62D7"/>
    <w:rsid w:val="005F0C33"/>
    <w:rsid w:val="005F0D4D"/>
    <w:rsid w:val="005F253C"/>
    <w:rsid w:val="005F33A4"/>
    <w:rsid w:val="005F3E9B"/>
    <w:rsid w:val="005F57C3"/>
    <w:rsid w:val="00602B38"/>
    <w:rsid w:val="006030D2"/>
    <w:rsid w:val="00604AC7"/>
    <w:rsid w:val="00614977"/>
    <w:rsid w:val="00616564"/>
    <w:rsid w:val="0062023C"/>
    <w:rsid w:val="0062399D"/>
    <w:rsid w:val="006314BE"/>
    <w:rsid w:val="0063489F"/>
    <w:rsid w:val="00657DAD"/>
    <w:rsid w:val="00664450"/>
    <w:rsid w:val="00675646"/>
    <w:rsid w:val="0067662E"/>
    <w:rsid w:val="00680E37"/>
    <w:rsid w:val="006810D9"/>
    <w:rsid w:val="0068485A"/>
    <w:rsid w:val="00695EE6"/>
    <w:rsid w:val="0069761B"/>
    <w:rsid w:val="006A0F7F"/>
    <w:rsid w:val="006A1015"/>
    <w:rsid w:val="006A1B07"/>
    <w:rsid w:val="006A5C6D"/>
    <w:rsid w:val="006A6BB3"/>
    <w:rsid w:val="006B5C26"/>
    <w:rsid w:val="006C03EB"/>
    <w:rsid w:val="006C4756"/>
    <w:rsid w:val="006D019B"/>
    <w:rsid w:val="006D4726"/>
    <w:rsid w:val="006D7C5E"/>
    <w:rsid w:val="006F44E0"/>
    <w:rsid w:val="007023E2"/>
    <w:rsid w:val="0071087C"/>
    <w:rsid w:val="0072440F"/>
    <w:rsid w:val="007246EA"/>
    <w:rsid w:val="00733B5D"/>
    <w:rsid w:val="0076611B"/>
    <w:rsid w:val="00767594"/>
    <w:rsid w:val="0077569D"/>
    <w:rsid w:val="007766F7"/>
    <w:rsid w:val="00777891"/>
    <w:rsid w:val="00777F44"/>
    <w:rsid w:val="00781B75"/>
    <w:rsid w:val="00781E07"/>
    <w:rsid w:val="00782DEA"/>
    <w:rsid w:val="00783DF4"/>
    <w:rsid w:val="0078416D"/>
    <w:rsid w:val="007908F3"/>
    <w:rsid w:val="00797C91"/>
    <w:rsid w:val="007A0410"/>
    <w:rsid w:val="007A0426"/>
    <w:rsid w:val="007B46A4"/>
    <w:rsid w:val="007B4A14"/>
    <w:rsid w:val="007B5065"/>
    <w:rsid w:val="007B7671"/>
    <w:rsid w:val="007D4FA8"/>
    <w:rsid w:val="007E152E"/>
    <w:rsid w:val="007E405E"/>
    <w:rsid w:val="007E613C"/>
    <w:rsid w:val="007E7842"/>
    <w:rsid w:val="007F36BC"/>
    <w:rsid w:val="008028FA"/>
    <w:rsid w:val="0081093F"/>
    <w:rsid w:val="0081141D"/>
    <w:rsid w:val="0082174C"/>
    <w:rsid w:val="00835D9B"/>
    <w:rsid w:val="0083703E"/>
    <w:rsid w:val="00843873"/>
    <w:rsid w:val="00851977"/>
    <w:rsid w:val="00854295"/>
    <w:rsid w:val="00857676"/>
    <w:rsid w:val="00857F81"/>
    <w:rsid w:val="00862B3C"/>
    <w:rsid w:val="0086474B"/>
    <w:rsid w:val="008666DD"/>
    <w:rsid w:val="00870BD3"/>
    <w:rsid w:val="00875F29"/>
    <w:rsid w:val="00877D7A"/>
    <w:rsid w:val="00880A9F"/>
    <w:rsid w:val="00886D49"/>
    <w:rsid w:val="00892CD9"/>
    <w:rsid w:val="008A0E17"/>
    <w:rsid w:val="008A2E26"/>
    <w:rsid w:val="008A741D"/>
    <w:rsid w:val="008C30F6"/>
    <w:rsid w:val="008C3E53"/>
    <w:rsid w:val="008D32DB"/>
    <w:rsid w:val="008D5B63"/>
    <w:rsid w:val="008E0BDE"/>
    <w:rsid w:val="008E45A0"/>
    <w:rsid w:val="008E71E9"/>
    <w:rsid w:val="008F34E4"/>
    <w:rsid w:val="008F6B82"/>
    <w:rsid w:val="009021AD"/>
    <w:rsid w:val="00905088"/>
    <w:rsid w:val="00906FC1"/>
    <w:rsid w:val="009077F3"/>
    <w:rsid w:val="009170C3"/>
    <w:rsid w:val="00920509"/>
    <w:rsid w:val="00927837"/>
    <w:rsid w:val="009539C9"/>
    <w:rsid w:val="00957BA0"/>
    <w:rsid w:val="0097217B"/>
    <w:rsid w:val="009752AF"/>
    <w:rsid w:val="00984CF7"/>
    <w:rsid w:val="009943E2"/>
    <w:rsid w:val="0099486C"/>
    <w:rsid w:val="009A051B"/>
    <w:rsid w:val="009A64A1"/>
    <w:rsid w:val="009B00DF"/>
    <w:rsid w:val="009C1323"/>
    <w:rsid w:val="009C1CD5"/>
    <w:rsid w:val="009E1696"/>
    <w:rsid w:val="009F0D12"/>
    <w:rsid w:val="009F60EF"/>
    <w:rsid w:val="00A00E80"/>
    <w:rsid w:val="00A163BE"/>
    <w:rsid w:val="00A169F0"/>
    <w:rsid w:val="00A204DB"/>
    <w:rsid w:val="00A23860"/>
    <w:rsid w:val="00A24A6F"/>
    <w:rsid w:val="00A27103"/>
    <w:rsid w:val="00A33F08"/>
    <w:rsid w:val="00A453AD"/>
    <w:rsid w:val="00A5117E"/>
    <w:rsid w:val="00A53756"/>
    <w:rsid w:val="00A567EC"/>
    <w:rsid w:val="00A61A34"/>
    <w:rsid w:val="00A77AD2"/>
    <w:rsid w:val="00A83203"/>
    <w:rsid w:val="00A946CC"/>
    <w:rsid w:val="00A96F7C"/>
    <w:rsid w:val="00AA0CAF"/>
    <w:rsid w:val="00AA1B5F"/>
    <w:rsid w:val="00AB3A28"/>
    <w:rsid w:val="00AB4857"/>
    <w:rsid w:val="00AC666E"/>
    <w:rsid w:val="00AD6887"/>
    <w:rsid w:val="00AF385D"/>
    <w:rsid w:val="00B02B6A"/>
    <w:rsid w:val="00B02D93"/>
    <w:rsid w:val="00B02EE9"/>
    <w:rsid w:val="00B06D9F"/>
    <w:rsid w:val="00B22DF1"/>
    <w:rsid w:val="00B30F48"/>
    <w:rsid w:val="00B363F1"/>
    <w:rsid w:val="00B44049"/>
    <w:rsid w:val="00B449D1"/>
    <w:rsid w:val="00B537A6"/>
    <w:rsid w:val="00B67744"/>
    <w:rsid w:val="00B707A3"/>
    <w:rsid w:val="00B7089D"/>
    <w:rsid w:val="00B74AA8"/>
    <w:rsid w:val="00B90604"/>
    <w:rsid w:val="00B9220B"/>
    <w:rsid w:val="00B9674A"/>
    <w:rsid w:val="00BA0169"/>
    <w:rsid w:val="00BA1237"/>
    <w:rsid w:val="00BC1FAF"/>
    <w:rsid w:val="00BC2463"/>
    <w:rsid w:val="00BC4ABA"/>
    <w:rsid w:val="00BC6C56"/>
    <w:rsid w:val="00BD00D3"/>
    <w:rsid w:val="00BD26C6"/>
    <w:rsid w:val="00BD7B09"/>
    <w:rsid w:val="00BE0A92"/>
    <w:rsid w:val="00BE0F8A"/>
    <w:rsid w:val="00BE5D11"/>
    <w:rsid w:val="00BE7A06"/>
    <w:rsid w:val="00BF06D0"/>
    <w:rsid w:val="00BF10FE"/>
    <w:rsid w:val="00BF1E12"/>
    <w:rsid w:val="00BF3B96"/>
    <w:rsid w:val="00BF6A46"/>
    <w:rsid w:val="00C06B41"/>
    <w:rsid w:val="00C07710"/>
    <w:rsid w:val="00C20B40"/>
    <w:rsid w:val="00C21FBF"/>
    <w:rsid w:val="00C2293B"/>
    <w:rsid w:val="00C324E2"/>
    <w:rsid w:val="00C3321C"/>
    <w:rsid w:val="00C405F8"/>
    <w:rsid w:val="00C435F3"/>
    <w:rsid w:val="00C50252"/>
    <w:rsid w:val="00C5491F"/>
    <w:rsid w:val="00C57DAE"/>
    <w:rsid w:val="00C638CB"/>
    <w:rsid w:val="00C7790E"/>
    <w:rsid w:val="00C81B2B"/>
    <w:rsid w:val="00C84089"/>
    <w:rsid w:val="00C93E5F"/>
    <w:rsid w:val="00CB1C06"/>
    <w:rsid w:val="00CB5889"/>
    <w:rsid w:val="00CB6452"/>
    <w:rsid w:val="00CC591D"/>
    <w:rsid w:val="00CC6AA4"/>
    <w:rsid w:val="00CD145E"/>
    <w:rsid w:val="00CF36B9"/>
    <w:rsid w:val="00CF3840"/>
    <w:rsid w:val="00D0297F"/>
    <w:rsid w:val="00D05D81"/>
    <w:rsid w:val="00D10B61"/>
    <w:rsid w:val="00D13B00"/>
    <w:rsid w:val="00D160F6"/>
    <w:rsid w:val="00D2102D"/>
    <w:rsid w:val="00D31239"/>
    <w:rsid w:val="00D33B34"/>
    <w:rsid w:val="00D37C4F"/>
    <w:rsid w:val="00D46C77"/>
    <w:rsid w:val="00D54357"/>
    <w:rsid w:val="00D55E1F"/>
    <w:rsid w:val="00D61085"/>
    <w:rsid w:val="00D641FE"/>
    <w:rsid w:val="00D65556"/>
    <w:rsid w:val="00D82BB2"/>
    <w:rsid w:val="00D87CFE"/>
    <w:rsid w:val="00D9062B"/>
    <w:rsid w:val="00D93BB1"/>
    <w:rsid w:val="00D94BA7"/>
    <w:rsid w:val="00DA75E1"/>
    <w:rsid w:val="00DA7FBC"/>
    <w:rsid w:val="00DB0810"/>
    <w:rsid w:val="00DB3E3A"/>
    <w:rsid w:val="00DC7847"/>
    <w:rsid w:val="00DC79CA"/>
    <w:rsid w:val="00DD2CEE"/>
    <w:rsid w:val="00DD3E12"/>
    <w:rsid w:val="00DE1C9F"/>
    <w:rsid w:val="00DE2D56"/>
    <w:rsid w:val="00DE35FA"/>
    <w:rsid w:val="00DE3CDF"/>
    <w:rsid w:val="00DF0E34"/>
    <w:rsid w:val="00DF5813"/>
    <w:rsid w:val="00DF714F"/>
    <w:rsid w:val="00E074F1"/>
    <w:rsid w:val="00E075A2"/>
    <w:rsid w:val="00E2108B"/>
    <w:rsid w:val="00E3343E"/>
    <w:rsid w:val="00E41C16"/>
    <w:rsid w:val="00E86287"/>
    <w:rsid w:val="00E9500E"/>
    <w:rsid w:val="00E97C90"/>
    <w:rsid w:val="00EA36DD"/>
    <w:rsid w:val="00EB3575"/>
    <w:rsid w:val="00EC3ECE"/>
    <w:rsid w:val="00EC4E05"/>
    <w:rsid w:val="00ED2124"/>
    <w:rsid w:val="00ED62AB"/>
    <w:rsid w:val="00EE0A0D"/>
    <w:rsid w:val="00EE62EE"/>
    <w:rsid w:val="00EF3501"/>
    <w:rsid w:val="00F00340"/>
    <w:rsid w:val="00F25941"/>
    <w:rsid w:val="00F27151"/>
    <w:rsid w:val="00F43F77"/>
    <w:rsid w:val="00F67208"/>
    <w:rsid w:val="00F72D5E"/>
    <w:rsid w:val="00F73F86"/>
    <w:rsid w:val="00F81642"/>
    <w:rsid w:val="00F84DB0"/>
    <w:rsid w:val="00F854DE"/>
    <w:rsid w:val="00F86460"/>
    <w:rsid w:val="00F912FA"/>
    <w:rsid w:val="00F91727"/>
    <w:rsid w:val="00F91EE8"/>
    <w:rsid w:val="00F94476"/>
    <w:rsid w:val="00FA2C9D"/>
    <w:rsid w:val="00FB2AF7"/>
    <w:rsid w:val="00FC1EAE"/>
    <w:rsid w:val="00FD0220"/>
    <w:rsid w:val="00FD25EE"/>
    <w:rsid w:val="00FE6B87"/>
    <w:rsid w:val="00FF2B18"/>
    <w:rsid w:val="00FF4DA0"/>
    <w:rsid w:val="056DFB24"/>
    <w:rsid w:val="09F9C0C9"/>
    <w:rsid w:val="0DD219E6"/>
    <w:rsid w:val="10050D5E"/>
    <w:rsid w:val="13336456"/>
    <w:rsid w:val="1792F2EA"/>
    <w:rsid w:val="2D21719A"/>
    <w:rsid w:val="45318568"/>
    <w:rsid w:val="655F4AF4"/>
    <w:rsid w:val="65B6C103"/>
    <w:rsid w:val="6684E202"/>
    <w:rsid w:val="6FC8C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D4CBA"/>
  <w15:docId w15:val="{E4C4D8B1-C0B3-4B34-9C51-105943D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118"/>
      <w:outlineLvl w:val="0"/>
    </w:pPr>
    <w:rPr>
      <w:rFonts w:ascii="Arial" w:eastAsia="Arial" w:hAnsi="Arial"/>
      <w:b/>
      <w:bCs/>
    </w:rPr>
  </w:style>
  <w:style w:type="paragraph" w:styleId="Heading2">
    <w:name w:val="heading 2"/>
    <w:basedOn w:val="Normal"/>
    <w:next w:val="Normal"/>
    <w:link w:val="Heading2Char"/>
    <w:uiPriority w:val="9"/>
    <w:unhideWhenUsed/>
    <w:qFormat/>
    <w:rsid w:val="009F60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5B63"/>
    <w:rPr>
      <w:color w:val="0000FF" w:themeColor="hyperlink"/>
      <w:u w:val="single"/>
    </w:rPr>
  </w:style>
  <w:style w:type="table" w:styleId="TableGrid">
    <w:name w:val="Table Grid"/>
    <w:basedOn w:val="TableNormal"/>
    <w:uiPriority w:val="39"/>
    <w:rsid w:val="00D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486C"/>
    <w:rPr>
      <w:i/>
      <w:iCs/>
    </w:rPr>
  </w:style>
  <w:style w:type="character" w:styleId="PlaceholderText">
    <w:name w:val="Placeholder Text"/>
    <w:basedOn w:val="DefaultParagraphFont"/>
    <w:uiPriority w:val="99"/>
    <w:semiHidden/>
    <w:rsid w:val="00A53756"/>
    <w:rPr>
      <w:color w:val="808080"/>
    </w:rPr>
  </w:style>
  <w:style w:type="paragraph" w:styleId="Header">
    <w:name w:val="header"/>
    <w:basedOn w:val="Normal"/>
    <w:link w:val="HeaderChar"/>
    <w:uiPriority w:val="99"/>
    <w:unhideWhenUsed/>
    <w:rsid w:val="00370816"/>
    <w:pPr>
      <w:tabs>
        <w:tab w:val="center" w:pos="4680"/>
        <w:tab w:val="right" w:pos="9360"/>
      </w:tabs>
    </w:pPr>
  </w:style>
  <w:style w:type="character" w:customStyle="1" w:styleId="HeaderChar">
    <w:name w:val="Header Char"/>
    <w:basedOn w:val="DefaultParagraphFont"/>
    <w:link w:val="Header"/>
    <w:uiPriority w:val="99"/>
    <w:rsid w:val="00370816"/>
  </w:style>
  <w:style w:type="paragraph" w:styleId="Footer">
    <w:name w:val="footer"/>
    <w:basedOn w:val="Normal"/>
    <w:link w:val="FooterChar"/>
    <w:unhideWhenUsed/>
    <w:rsid w:val="00370816"/>
    <w:pPr>
      <w:tabs>
        <w:tab w:val="center" w:pos="4680"/>
        <w:tab w:val="right" w:pos="9360"/>
      </w:tabs>
    </w:pPr>
  </w:style>
  <w:style w:type="character" w:customStyle="1" w:styleId="FooterChar">
    <w:name w:val="Footer Char"/>
    <w:basedOn w:val="DefaultParagraphFont"/>
    <w:link w:val="Footer"/>
    <w:uiPriority w:val="99"/>
    <w:rsid w:val="00370816"/>
  </w:style>
  <w:style w:type="character" w:customStyle="1" w:styleId="Mention1">
    <w:name w:val="Mention1"/>
    <w:basedOn w:val="DefaultParagraphFont"/>
    <w:uiPriority w:val="99"/>
    <w:semiHidden/>
    <w:unhideWhenUsed/>
    <w:rsid w:val="006030D2"/>
    <w:rPr>
      <w:color w:val="2B579A"/>
      <w:shd w:val="clear" w:color="auto" w:fill="E6E6E6"/>
    </w:rPr>
  </w:style>
  <w:style w:type="character" w:styleId="FollowedHyperlink">
    <w:name w:val="FollowedHyperlink"/>
    <w:basedOn w:val="DefaultParagraphFont"/>
    <w:uiPriority w:val="99"/>
    <w:semiHidden/>
    <w:unhideWhenUsed/>
    <w:rsid w:val="00FF2B18"/>
    <w:rPr>
      <w:color w:val="800080" w:themeColor="followedHyperlink"/>
      <w:u w:val="single"/>
    </w:rPr>
  </w:style>
  <w:style w:type="character" w:customStyle="1" w:styleId="Heading2Char">
    <w:name w:val="Heading 2 Char"/>
    <w:basedOn w:val="DefaultParagraphFont"/>
    <w:link w:val="Heading2"/>
    <w:uiPriority w:val="9"/>
    <w:rsid w:val="009F60EF"/>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B67744"/>
    <w:pPr>
      <w:spacing w:after="120"/>
      <w:ind w:left="360"/>
    </w:pPr>
  </w:style>
  <w:style w:type="character" w:customStyle="1" w:styleId="BodyTextIndentChar">
    <w:name w:val="Body Text Indent Char"/>
    <w:basedOn w:val="DefaultParagraphFont"/>
    <w:link w:val="BodyTextIndent"/>
    <w:uiPriority w:val="99"/>
    <w:semiHidden/>
    <w:rsid w:val="00B67744"/>
  </w:style>
  <w:style w:type="paragraph" w:styleId="BalloonText">
    <w:name w:val="Balloon Text"/>
    <w:basedOn w:val="Normal"/>
    <w:link w:val="BalloonTextChar"/>
    <w:uiPriority w:val="99"/>
    <w:semiHidden/>
    <w:unhideWhenUsed/>
    <w:rsid w:val="0068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64F4"/>
    <w:rPr>
      <w:color w:val="808080"/>
      <w:shd w:val="clear" w:color="auto" w:fill="E6E6E6"/>
    </w:rPr>
  </w:style>
  <w:style w:type="character" w:customStyle="1" w:styleId="UnresolvedMention2">
    <w:name w:val="Unresolved Mention2"/>
    <w:basedOn w:val="DefaultParagraphFont"/>
    <w:uiPriority w:val="99"/>
    <w:semiHidden/>
    <w:unhideWhenUsed/>
    <w:rsid w:val="00BC4ABA"/>
    <w:rPr>
      <w:color w:val="808080"/>
      <w:shd w:val="clear" w:color="auto" w:fill="E6E6E6"/>
    </w:rPr>
  </w:style>
  <w:style w:type="character" w:customStyle="1" w:styleId="UnresolvedMention3">
    <w:name w:val="Unresolved Mention3"/>
    <w:basedOn w:val="DefaultParagraphFont"/>
    <w:uiPriority w:val="99"/>
    <w:semiHidden/>
    <w:unhideWhenUsed/>
    <w:rsid w:val="00A169F0"/>
    <w:rPr>
      <w:color w:val="605E5C"/>
      <w:shd w:val="clear" w:color="auto" w:fill="E1DFDD"/>
    </w:rPr>
  </w:style>
  <w:style w:type="paragraph" w:customStyle="1" w:styleId="paragraph">
    <w:name w:val="paragraph"/>
    <w:basedOn w:val="Normal"/>
    <w:rsid w:val="000F3D6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F3D68"/>
  </w:style>
  <w:style w:type="character" w:customStyle="1" w:styleId="eop">
    <w:name w:val="eop"/>
    <w:basedOn w:val="DefaultParagraphFont"/>
    <w:rsid w:val="000F3D68"/>
  </w:style>
  <w:style w:type="character" w:styleId="UnresolvedMention">
    <w:name w:val="Unresolved Mention"/>
    <w:basedOn w:val="DefaultParagraphFont"/>
    <w:uiPriority w:val="99"/>
    <w:semiHidden/>
    <w:unhideWhenUsed/>
    <w:rsid w:val="000F3D68"/>
    <w:rPr>
      <w:color w:val="605E5C"/>
      <w:shd w:val="clear" w:color="auto" w:fill="E1DFDD"/>
    </w:rPr>
  </w:style>
  <w:style w:type="paragraph" w:styleId="NormalWeb">
    <w:name w:val="Normal (Web)"/>
    <w:basedOn w:val="Normal"/>
    <w:uiPriority w:val="99"/>
    <w:semiHidden/>
    <w:unhideWhenUsed/>
    <w:rsid w:val="0018235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86305">
      <w:bodyDiv w:val="1"/>
      <w:marLeft w:val="0"/>
      <w:marRight w:val="0"/>
      <w:marTop w:val="0"/>
      <w:marBottom w:val="0"/>
      <w:divBdr>
        <w:top w:val="none" w:sz="0" w:space="0" w:color="auto"/>
        <w:left w:val="none" w:sz="0" w:space="0" w:color="auto"/>
        <w:bottom w:val="none" w:sz="0" w:space="0" w:color="auto"/>
        <w:right w:val="none" w:sz="0" w:space="0" w:color="auto"/>
      </w:divBdr>
    </w:div>
    <w:div w:id="939289927">
      <w:bodyDiv w:val="1"/>
      <w:marLeft w:val="0"/>
      <w:marRight w:val="0"/>
      <w:marTop w:val="0"/>
      <w:marBottom w:val="0"/>
      <w:divBdr>
        <w:top w:val="none" w:sz="0" w:space="0" w:color="auto"/>
        <w:left w:val="none" w:sz="0" w:space="0" w:color="auto"/>
        <w:bottom w:val="none" w:sz="0" w:space="0" w:color="auto"/>
        <w:right w:val="none" w:sz="0" w:space="0" w:color="auto"/>
      </w:divBdr>
    </w:div>
    <w:div w:id="1022321478">
      <w:bodyDiv w:val="1"/>
      <w:marLeft w:val="0"/>
      <w:marRight w:val="0"/>
      <w:marTop w:val="0"/>
      <w:marBottom w:val="0"/>
      <w:divBdr>
        <w:top w:val="none" w:sz="0" w:space="0" w:color="auto"/>
        <w:left w:val="none" w:sz="0" w:space="0" w:color="auto"/>
        <w:bottom w:val="none" w:sz="0" w:space="0" w:color="auto"/>
        <w:right w:val="none" w:sz="0" w:space="0" w:color="auto"/>
      </w:divBdr>
    </w:div>
    <w:div w:id="1160463042">
      <w:bodyDiv w:val="1"/>
      <w:marLeft w:val="0"/>
      <w:marRight w:val="0"/>
      <w:marTop w:val="0"/>
      <w:marBottom w:val="0"/>
      <w:divBdr>
        <w:top w:val="none" w:sz="0" w:space="0" w:color="auto"/>
        <w:left w:val="none" w:sz="0" w:space="0" w:color="auto"/>
        <w:bottom w:val="none" w:sz="0" w:space="0" w:color="auto"/>
        <w:right w:val="none" w:sz="0" w:space="0" w:color="auto"/>
      </w:divBdr>
    </w:div>
    <w:div w:id="209231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cco.edu/About-Us/Chancellors-Office/Divisions/Workforce-and-Economic-Development/Career-Education-Practices/Perkins-V" TargetMode="External"/><Relationship Id="rId18" Type="http://schemas.openxmlformats.org/officeDocument/2006/relationships/hyperlink" Target="mailto:guzmans@yosemite.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ccco.edu/About-Us/Chancellors-Office/Divisions/Workforce-and-Economic-Development/Strong-Workforce-Program/COB" TargetMode="External"/><Relationship Id="rId17" Type="http://schemas.openxmlformats.org/officeDocument/2006/relationships/hyperlink" Target="mailto:heinrichr@yosemite.ed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co.edu/About-Us/Chancellors-Office/Divisions/Workforce-and-Economic-Development/Strong-Workforce-Program/SWP-Archive/CTE-Faculty-Resource-Hub---Career-Technical-Education-Information/What-is-Strong-Workforc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cspecialpopulations.org/defini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279ab2-7671-460d-9762-794c8f988024">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bcbec0-be4c-46cb-a028-ce7b06389bdd" xsi:nil="true"/>
    <lcf76f155ced4ddcb4097134ff3c332f xmlns="0797c91c-ebeb-4783-bab6-fccb0c33e1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2EE697A0A74C47B4674F4559DCBBDF" ma:contentTypeVersion="16" ma:contentTypeDescription="Create a new document." ma:contentTypeScope="" ma:versionID="27f63a6188781e4b435c21aa7a68096c">
  <xsd:schema xmlns:xsd="http://www.w3.org/2001/XMLSchema" xmlns:xs="http://www.w3.org/2001/XMLSchema" xmlns:p="http://schemas.microsoft.com/office/2006/metadata/properties" xmlns:ns2="0797c91c-ebeb-4783-bab6-fccb0c33e139" xmlns:ns3="6bbcbec0-be4c-46cb-a028-ce7b06389bdd" targetNamespace="http://schemas.microsoft.com/office/2006/metadata/properties" ma:root="true" ma:fieldsID="f90b2b07f768261291c8eff461405842" ns2:_="" ns3:_="">
    <xsd:import namespace="0797c91c-ebeb-4783-bab6-fccb0c33e139"/>
    <xsd:import namespace="6bbcbec0-be4c-46cb-a028-ce7b06389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7c91c-ebeb-4783-bab6-fccb0c33e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6e319e-207e-450f-93d3-fdbd0ac107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cbec0-be4c-46cb-a028-ce7b06389b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9b3b1d1-ac26-417d-9806-9ae9c75cd49e}" ma:internalName="TaxCatchAll" ma:showField="CatchAllData" ma:web="6bbcbec0-be4c-46cb-a028-ce7b06389bd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BEA26-D54E-4521-A72C-3109BBDC11FC}">
  <ds:schemaRefs>
    <ds:schemaRef ds:uri="http://schemas.microsoft.com/office/2006/metadata/properties"/>
    <ds:schemaRef ds:uri="http://schemas.microsoft.com/office/infopath/2007/PartnerControls"/>
    <ds:schemaRef ds:uri="6bbcbec0-be4c-46cb-a028-ce7b06389bdd"/>
    <ds:schemaRef ds:uri="0797c91c-ebeb-4783-bab6-fccb0c33e139"/>
  </ds:schemaRefs>
</ds:datastoreItem>
</file>

<file path=customXml/itemProps2.xml><?xml version="1.0" encoding="utf-8"?>
<ds:datastoreItem xmlns:ds="http://schemas.openxmlformats.org/officeDocument/2006/customXml" ds:itemID="{26FE6597-6ED0-4399-92DE-C1684F4E4A48}">
  <ds:schemaRefs>
    <ds:schemaRef ds:uri="http://schemas.microsoft.com/sharepoint/v3/contenttype/forms"/>
  </ds:schemaRefs>
</ds:datastoreItem>
</file>

<file path=customXml/itemProps3.xml><?xml version="1.0" encoding="utf-8"?>
<ds:datastoreItem xmlns:ds="http://schemas.openxmlformats.org/officeDocument/2006/customXml" ds:itemID="{20FBFDA4-B901-47F3-8706-3A5FD52E2AE1}">
  <ds:schemaRefs>
    <ds:schemaRef ds:uri="http://schemas.openxmlformats.org/officeDocument/2006/bibliography"/>
  </ds:schemaRefs>
</ds:datastoreItem>
</file>

<file path=customXml/itemProps4.xml><?xml version="1.0" encoding="utf-8"?>
<ds:datastoreItem xmlns:ds="http://schemas.openxmlformats.org/officeDocument/2006/customXml" ds:itemID="{6F9C1BAB-9605-4FBE-B207-5E4642E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7c91c-ebeb-4783-bab6-fccb0c33e139"/>
    <ds:schemaRef ds:uri="6bbcbec0-be4c-46cb-a028-ce7b0638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Rebecca Heinrich</cp:lastModifiedBy>
  <cp:revision>9</cp:revision>
  <cp:lastPrinted>2017-04-12T15:05:00Z</cp:lastPrinted>
  <dcterms:created xsi:type="dcterms:W3CDTF">2023-08-23T11:12:00Z</dcterms:created>
  <dcterms:modified xsi:type="dcterms:W3CDTF">2023-11-29T01:33:00Z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LastSaved">
    <vt:filetime>2016-12-02T00:00:00Z</vt:filetime>
  </property>
  <property fmtid="{D5CDD505-2E9C-101B-9397-08002B2CF9AE}" pid="4" name="ContentTypeId">
    <vt:lpwstr>0x0101004E2EE697A0A74C47B4674F4559DCBBDF</vt:lpwstr>
  </property>
  <property fmtid="{D5CDD505-2E9C-101B-9397-08002B2CF9AE}" pid="5" name="AuthorIds_UIVersion_4096">
    <vt:lpwstr>6</vt:lpwstr>
  </property>
  <property fmtid="{D5CDD505-2E9C-101B-9397-08002B2CF9AE}" pid="6" name="MediaServiceImageTags">
    <vt:lpwstr/>
  </property>
</Properties>
</file>